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DA2" w14:textId="77777777" w:rsidR="00554D1A" w:rsidRDefault="007B77BA" w:rsidP="007B77BA">
      <w:pPr>
        <w:jc w:val="center"/>
        <w:rPr>
          <w:sz w:val="32"/>
          <w:szCs w:val="32"/>
        </w:rPr>
      </w:pPr>
      <w:r w:rsidRPr="007B77BA">
        <w:rPr>
          <w:sz w:val="32"/>
          <w:szCs w:val="32"/>
        </w:rPr>
        <w:t xml:space="preserve">Reforma Reglamento a la Ley de Certificados, Firmas Digitales y Documentos Electrónicos, Decreto Ejecutivo N° 33018-MICIT, del 20 de marzo de 2006 publicado en el Diario Oficial La Gaceta </w:t>
      </w:r>
      <w:proofErr w:type="spellStart"/>
      <w:r w:rsidRPr="007B77BA">
        <w:rPr>
          <w:sz w:val="32"/>
          <w:szCs w:val="32"/>
        </w:rPr>
        <w:t>Nº</w:t>
      </w:r>
      <w:proofErr w:type="spellEnd"/>
      <w:r w:rsidRPr="007B77BA">
        <w:rPr>
          <w:sz w:val="32"/>
          <w:szCs w:val="32"/>
        </w:rPr>
        <w:t xml:space="preserve"> 77 del 21 de abril de 2006</w:t>
      </w:r>
      <w:r w:rsidR="00554D1A">
        <w:rPr>
          <w:sz w:val="32"/>
          <w:szCs w:val="32"/>
        </w:rPr>
        <w:t xml:space="preserve"> </w:t>
      </w:r>
    </w:p>
    <w:p w14:paraId="2065CFAC" w14:textId="165F298C" w:rsidR="007B77BA" w:rsidRPr="007B77BA" w:rsidRDefault="007B77BA" w:rsidP="007B77BA">
      <w:pPr>
        <w:jc w:val="center"/>
        <w:rPr>
          <w:sz w:val="32"/>
          <w:szCs w:val="32"/>
        </w:rPr>
      </w:pPr>
      <w:proofErr w:type="spellStart"/>
      <w:r w:rsidRPr="007B77BA">
        <w:rPr>
          <w:sz w:val="32"/>
          <w:szCs w:val="32"/>
        </w:rPr>
        <w:t>Nº</w:t>
      </w:r>
      <w:proofErr w:type="spellEnd"/>
      <w:r w:rsidRPr="007B77BA">
        <w:rPr>
          <w:sz w:val="32"/>
          <w:szCs w:val="32"/>
        </w:rPr>
        <w:t xml:space="preserve"> 34890-MICIT</w:t>
      </w:r>
    </w:p>
    <w:p w14:paraId="7CDCAD8E" w14:textId="739D7C3D" w:rsidR="007B77BA" w:rsidRPr="001C71AD" w:rsidRDefault="007B77BA" w:rsidP="007B77BA">
      <w:pPr>
        <w:jc w:val="center"/>
        <w:rPr>
          <w:rFonts w:cstheme="minorHAnsi"/>
          <w:sz w:val="24"/>
          <w:szCs w:val="24"/>
        </w:rPr>
      </w:pPr>
    </w:p>
    <w:p w14:paraId="15680C45" w14:textId="4B59C9FA" w:rsidR="007B77BA" w:rsidRPr="001C71AD" w:rsidRDefault="007B77BA" w:rsidP="007B77BA">
      <w:pPr>
        <w:jc w:val="center"/>
        <w:rPr>
          <w:rFonts w:cstheme="minorHAnsi"/>
          <w:sz w:val="24"/>
          <w:szCs w:val="24"/>
        </w:rPr>
      </w:pPr>
      <w:r w:rsidRPr="001C71AD">
        <w:rPr>
          <w:rFonts w:cstheme="minorHAnsi"/>
          <w:sz w:val="24"/>
          <w:szCs w:val="24"/>
        </w:rPr>
        <w:t>EL PRESIDENTE DE LA REPÚBLICA</w:t>
      </w:r>
    </w:p>
    <w:p w14:paraId="7A6FAB18" w14:textId="22193199" w:rsidR="00640973" w:rsidRPr="001C71AD" w:rsidRDefault="007B77BA" w:rsidP="007B77BA">
      <w:pPr>
        <w:jc w:val="center"/>
        <w:rPr>
          <w:rFonts w:cstheme="minorHAnsi"/>
          <w:sz w:val="24"/>
          <w:szCs w:val="24"/>
        </w:rPr>
      </w:pPr>
      <w:r w:rsidRPr="001C71AD">
        <w:rPr>
          <w:rFonts w:cstheme="minorHAnsi"/>
          <w:sz w:val="24"/>
          <w:szCs w:val="24"/>
        </w:rPr>
        <w:t>Y EL MINISTRO DE CIENCIA, INNOVACIÓN, TECNOLOGÍA Y TELECOMUNICACIONES</w:t>
      </w:r>
    </w:p>
    <w:p w14:paraId="3B908DD4" w14:textId="339DD04A" w:rsidR="007B77BA" w:rsidRPr="001C71AD" w:rsidRDefault="007B77BA" w:rsidP="007B77BA">
      <w:pPr>
        <w:jc w:val="center"/>
        <w:rPr>
          <w:rFonts w:cstheme="minorHAnsi"/>
          <w:sz w:val="24"/>
          <w:szCs w:val="24"/>
        </w:rPr>
      </w:pPr>
    </w:p>
    <w:p w14:paraId="7AB5568D" w14:textId="5855BFCF" w:rsidR="007B77BA" w:rsidRPr="001C71AD" w:rsidRDefault="007B77BA" w:rsidP="007B77BA">
      <w:pPr>
        <w:jc w:val="both"/>
        <w:rPr>
          <w:rFonts w:cstheme="minorHAnsi"/>
          <w:sz w:val="24"/>
          <w:szCs w:val="24"/>
        </w:rPr>
      </w:pPr>
      <w:r w:rsidRPr="001C71AD">
        <w:rPr>
          <w:rFonts w:cstheme="minorHAnsi"/>
          <w:sz w:val="24"/>
          <w:szCs w:val="24"/>
        </w:rPr>
        <w:t>Con fundamento en lo dispuesto en los artículos 140, incisos 3) y 18) y 146 de la Constitución Política; y el artículo 33 de la Ley de Certificados, Firmas Digitales y Documentos Electrónicos, N° 8454 del 30 de agosto del 2005.</w:t>
      </w:r>
    </w:p>
    <w:p w14:paraId="19C646B4" w14:textId="77777777" w:rsidR="007B77BA" w:rsidRPr="001C71AD" w:rsidRDefault="007B77BA" w:rsidP="007B77BA">
      <w:pPr>
        <w:jc w:val="both"/>
        <w:rPr>
          <w:rFonts w:cstheme="minorHAnsi"/>
          <w:sz w:val="24"/>
          <w:szCs w:val="24"/>
        </w:rPr>
      </w:pPr>
    </w:p>
    <w:p w14:paraId="478533B1" w14:textId="28F81997" w:rsidR="007B77BA" w:rsidRPr="001C71AD" w:rsidRDefault="007B77BA" w:rsidP="007B77BA">
      <w:pPr>
        <w:jc w:val="both"/>
        <w:rPr>
          <w:rFonts w:cstheme="minorHAnsi"/>
          <w:sz w:val="24"/>
          <w:szCs w:val="24"/>
        </w:rPr>
      </w:pPr>
      <w:r w:rsidRPr="001C71AD">
        <w:rPr>
          <w:rFonts w:cstheme="minorHAnsi"/>
          <w:sz w:val="24"/>
          <w:szCs w:val="24"/>
        </w:rPr>
        <w:t>Considerando:</w:t>
      </w:r>
    </w:p>
    <w:p w14:paraId="5C1CD5AE" w14:textId="77777777" w:rsidR="007B77BA" w:rsidRPr="001C71AD" w:rsidRDefault="007B77BA" w:rsidP="007B77BA">
      <w:pPr>
        <w:jc w:val="both"/>
        <w:rPr>
          <w:rFonts w:cstheme="minorHAnsi"/>
          <w:sz w:val="24"/>
          <w:szCs w:val="24"/>
        </w:rPr>
      </w:pPr>
      <w:r w:rsidRPr="001C71AD">
        <w:rPr>
          <w:rFonts w:cstheme="minorHAnsi"/>
          <w:sz w:val="24"/>
          <w:szCs w:val="24"/>
        </w:rPr>
        <w:t>I.-Que el Decreto Ejecutivo N° 33018-MICIT, del 20 de marzo del 2006, que es el Reglamento a la Ley de Certificados, Firmas Digitales y Documentos Electrónicos, tiene por objeto reglamentar y dar cumplida ejecución a la Ley número 8454, Ley de Certificados, Firmas Digitales y Documentos Electrónicos.</w:t>
      </w:r>
    </w:p>
    <w:p w14:paraId="43087A1D" w14:textId="77777777" w:rsidR="007B77BA" w:rsidRPr="001C71AD" w:rsidRDefault="007B77BA" w:rsidP="007B77BA">
      <w:pPr>
        <w:jc w:val="both"/>
        <w:rPr>
          <w:rFonts w:cstheme="minorHAnsi"/>
          <w:sz w:val="24"/>
          <w:szCs w:val="24"/>
        </w:rPr>
      </w:pPr>
      <w:r w:rsidRPr="001C71AD">
        <w:rPr>
          <w:rFonts w:cstheme="minorHAnsi"/>
          <w:sz w:val="24"/>
          <w:szCs w:val="24"/>
        </w:rPr>
        <w:t>II.-Que el artículo 19 de la Ley N° 8454, Ley de Certificados, Firmas Digitales y Documentos Electrónicos, establece que la Dirección de Certificadores de Firma Digital será la encargada de establecer, vía reglamento, todos los requisitos, el trámite y las funciones de las personas que soliciten su registro ante la misma, fijando los requerimientos técnicos para el estudio, de acuerdo con la Ley N° 8279, de 2 de mayo de 2002, y las prácticas y los estándares internacionales.</w:t>
      </w:r>
    </w:p>
    <w:p w14:paraId="2FBC64A2" w14:textId="1E35B5B4" w:rsidR="007B77BA" w:rsidRPr="001C71AD" w:rsidRDefault="007B77BA" w:rsidP="007B77BA">
      <w:pPr>
        <w:jc w:val="both"/>
        <w:rPr>
          <w:rFonts w:cstheme="minorHAnsi"/>
          <w:sz w:val="24"/>
          <w:szCs w:val="24"/>
        </w:rPr>
      </w:pPr>
      <w:r w:rsidRPr="001C71AD">
        <w:rPr>
          <w:rFonts w:cstheme="minorHAnsi"/>
          <w:sz w:val="24"/>
          <w:szCs w:val="24"/>
        </w:rPr>
        <w:t>III.-Que es necesario modificar algunas de las disposiciones contenidas en el Decreto Ejecutivo N° 33018-MICIT del 20 de marzo del 2006, con el propósito de actualizar los lineamientos y estándares establecidos de acuerdo con las buenas prácticas internacionales.</w:t>
      </w:r>
    </w:p>
    <w:p w14:paraId="596F53E3" w14:textId="77777777" w:rsidR="001C71AD" w:rsidRDefault="007B77BA" w:rsidP="001C71AD">
      <w:pPr>
        <w:jc w:val="both"/>
        <w:rPr>
          <w:rFonts w:cstheme="minorHAnsi"/>
          <w:sz w:val="24"/>
          <w:szCs w:val="24"/>
        </w:rPr>
      </w:pPr>
      <w:r w:rsidRPr="001C71AD">
        <w:rPr>
          <w:rFonts w:cstheme="minorHAnsi"/>
          <w:sz w:val="24"/>
          <w:szCs w:val="24"/>
        </w:rPr>
        <w:t>IV.-Que los ajustes propuestos se hacen con el fin de facilitar el avance y desarrollo de toda clase de transacciones y actos jurídicos, públicos o privados, así como ofrecer un trámite expedito y efectivo en la emisión de los certificados digitales y los documentos electrónicos. Por tanto;</w:t>
      </w:r>
    </w:p>
    <w:p w14:paraId="43666B99" w14:textId="656471D1" w:rsidR="007B77BA" w:rsidRPr="001C71AD" w:rsidRDefault="007B77BA" w:rsidP="001C71AD">
      <w:pPr>
        <w:jc w:val="center"/>
        <w:rPr>
          <w:rFonts w:cstheme="minorHAnsi"/>
          <w:sz w:val="24"/>
          <w:szCs w:val="24"/>
        </w:rPr>
      </w:pPr>
      <w:r w:rsidRPr="001C71AD">
        <w:rPr>
          <w:rFonts w:cstheme="minorHAnsi"/>
          <w:sz w:val="24"/>
          <w:szCs w:val="24"/>
        </w:rPr>
        <w:lastRenderedPageBreak/>
        <w:t>EL PRESIDENTE DE LA REPÚBLICA</w:t>
      </w:r>
    </w:p>
    <w:p w14:paraId="361BA800" w14:textId="4D4181EA" w:rsidR="007B77BA" w:rsidRPr="001C71AD" w:rsidRDefault="007B77BA" w:rsidP="007B77BA">
      <w:pPr>
        <w:jc w:val="center"/>
        <w:rPr>
          <w:rFonts w:cstheme="minorHAnsi"/>
          <w:sz w:val="24"/>
          <w:szCs w:val="24"/>
        </w:rPr>
      </w:pPr>
      <w:r w:rsidRPr="001C71AD">
        <w:rPr>
          <w:rFonts w:cstheme="minorHAnsi"/>
          <w:sz w:val="24"/>
          <w:szCs w:val="24"/>
        </w:rPr>
        <w:t>Y EL MINISTRO DE CIENCIA, INNOVACIÓN, TECNOLOGÍA Y TELECOMUNICACIONES, DECRETAN</w:t>
      </w:r>
    </w:p>
    <w:p w14:paraId="5E08E37C" w14:textId="77777777" w:rsidR="007B77BA" w:rsidRPr="001C71AD" w:rsidRDefault="007B77BA" w:rsidP="007B77BA">
      <w:pPr>
        <w:jc w:val="center"/>
        <w:rPr>
          <w:rFonts w:cstheme="minorHAnsi"/>
          <w:sz w:val="24"/>
          <w:szCs w:val="24"/>
        </w:rPr>
      </w:pPr>
    </w:p>
    <w:p w14:paraId="58A4B258" w14:textId="1E78B7CA" w:rsidR="007B77BA" w:rsidRPr="001C71AD" w:rsidRDefault="007B77BA" w:rsidP="007B77BA">
      <w:pPr>
        <w:jc w:val="center"/>
        <w:rPr>
          <w:rFonts w:cstheme="minorHAnsi"/>
          <w:sz w:val="24"/>
          <w:szCs w:val="24"/>
        </w:rPr>
      </w:pPr>
      <w:r w:rsidRPr="001C71AD">
        <w:rPr>
          <w:rFonts w:cstheme="minorHAnsi"/>
          <w:sz w:val="24"/>
          <w:szCs w:val="24"/>
        </w:rPr>
        <w:t>Reforma al Reglamento a la Ley de Certificados,</w:t>
      </w:r>
    </w:p>
    <w:p w14:paraId="34E8F431" w14:textId="66667F12" w:rsidR="007B77BA" w:rsidRPr="001C71AD" w:rsidRDefault="007B77BA" w:rsidP="007B77BA">
      <w:pPr>
        <w:jc w:val="center"/>
        <w:rPr>
          <w:rFonts w:cstheme="minorHAnsi"/>
          <w:sz w:val="24"/>
          <w:szCs w:val="24"/>
        </w:rPr>
      </w:pPr>
      <w:r w:rsidRPr="001C71AD">
        <w:rPr>
          <w:rFonts w:cstheme="minorHAnsi"/>
          <w:sz w:val="24"/>
          <w:szCs w:val="24"/>
        </w:rPr>
        <w:t>Firmas Digitales y Documentos Electrónicos,</w:t>
      </w:r>
    </w:p>
    <w:p w14:paraId="13CB5663" w14:textId="0525B2FB" w:rsidR="007B77BA" w:rsidRPr="001C71AD" w:rsidRDefault="007B77BA" w:rsidP="007B77BA">
      <w:pPr>
        <w:jc w:val="center"/>
        <w:rPr>
          <w:rFonts w:cstheme="minorHAnsi"/>
          <w:sz w:val="24"/>
          <w:szCs w:val="24"/>
        </w:rPr>
      </w:pPr>
      <w:r w:rsidRPr="001C71AD">
        <w:rPr>
          <w:rFonts w:cstheme="minorHAnsi"/>
          <w:sz w:val="24"/>
          <w:szCs w:val="24"/>
        </w:rPr>
        <w:t>Decreto Ejecutivo N° 33018-MICIT, del 20</w:t>
      </w:r>
    </w:p>
    <w:p w14:paraId="7EE07544" w14:textId="124FE7B5" w:rsidR="007B77BA" w:rsidRPr="001C71AD" w:rsidRDefault="007B77BA" w:rsidP="007B77BA">
      <w:pPr>
        <w:jc w:val="center"/>
        <w:rPr>
          <w:rFonts w:cstheme="minorHAnsi"/>
          <w:sz w:val="24"/>
          <w:szCs w:val="24"/>
        </w:rPr>
      </w:pPr>
      <w:r w:rsidRPr="001C71AD">
        <w:rPr>
          <w:rFonts w:cstheme="minorHAnsi"/>
          <w:sz w:val="24"/>
          <w:szCs w:val="24"/>
        </w:rPr>
        <w:t>de marzo de 2006, publicado en el</w:t>
      </w:r>
    </w:p>
    <w:p w14:paraId="5BDC53A1" w14:textId="6B02D306" w:rsidR="007B77BA" w:rsidRPr="001C71AD" w:rsidRDefault="007B77BA" w:rsidP="007B77BA">
      <w:pPr>
        <w:jc w:val="center"/>
        <w:rPr>
          <w:rFonts w:cstheme="minorHAnsi"/>
          <w:sz w:val="24"/>
          <w:szCs w:val="24"/>
        </w:rPr>
      </w:pPr>
      <w:r w:rsidRPr="001C71AD">
        <w:rPr>
          <w:rFonts w:cstheme="minorHAnsi"/>
          <w:sz w:val="24"/>
          <w:szCs w:val="24"/>
        </w:rPr>
        <w:t xml:space="preserve">Diario Oficial La Gaceta </w:t>
      </w:r>
      <w:proofErr w:type="spellStart"/>
      <w:r w:rsidRPr="001C71AD">
        <w:rPr>
          <w:rFonts w:cstheme="minorHAnsi"/>
          <w:sz w:val="24"/>
          <w:szCs w:val="24"/>
        </w:rPr>
        <w:t>Nº</w:t>
      </w:r>
      <w:proofErr w:type="spellEnd"/>
      <w:r w:rsidRPr="001C71AD">
        <w:rPr>
          <w:rFonts w:cstheme="minorHAnsi"/>
          <w:sz w:val="24"/>
          <w:szCs w:val="24"/>
        </w:rPr>
        <w:t xml:space="preserve"> 77</w:t>
      </w:r>
    </w:p>
    <w:p w14:paraId="2E46BE64" w14:textId="1EF21A10" w:rsidR="007B77BA" w:rsidRPr="001C71AD" w:rsidRDefault="007B77BA" w:rsidP="001C71AD">
      <w:pPr>
        <w:jc w:val="center"/>
        <w:rPr>
          <w:rFonts w:cstheme="minorHAnsi"/>
          <w:sz w:val="24"/>
          <w:szCs w:val="24"/>
        </w:rPr>
      </w:pPr>
      <w:r w:rsidRPr="001C71AD">
        <w:rPr>
          <w:rFonts w:cstheme="minorHAnsi"/>
          <w:sz w:val="24"/>
          <w:szCs w:val="24"/>
        </w:rPr>
        <w:t>del 21 de abril de 2006</w:t>
      </w:r>
    </w:p>
    <w:p w14:paraId="7F631B41" w14:textId="77777777" w:rsidR="007B77BA" w:rsidRPr="001C71AD" w:rsidRDefault="007B77BA" w:rsidP="007B77BA">
      <w:pPr>
        <w:jc w:val="both"/>
        <w:rPr>
          <w:rFonts w:cstheme="minorHAnsi"/>
          <w:sz w:val="24"/>
          <w:szCs w:val="24"/>
        </w:rPr>
      </w:pPr>
    </w:p>
    <w:p w14:paraId="3602FD7E" w14:textId="1FACC993" w:rsidR="007B77BA" w:rsidRPr="001C71AD" w:rsidRDefault="007B77BA" w:rsidP="001C71AD">
      <w:pPr>
        <w:jc w:val="both"/>
        <w:rPr>
          <w:rFonts w:cstheme="minorHAnsi"/>
          <w:sz w:val="24"/>
          <w:szCs w:val="24"/>
        </w:rPr>
      </w:pPr>
      <w:r w:rsidRPr="001C71AD">
        <w:rPr>
          <w:rFonts w:cstheme="minorHAnsi"/>
          <w:sz w:val="24"/>
          <w:szCs w:val="24"/>
        </w:rPr>
        <w:t>Artículo 1º-Modifíquense los artículos</w:t>
      </w:r>
      <w:r w:rsidR="00FC0116" w:rsidRPr="001C71AD">
        <w:rPr>
          <w:rFonts w:cstheme="minorHAnsi"/>
          <w:sz w:val="24"/>
          <w:szCs w:val="24"/>
        </w:rPr>
        <w:t xml:space="preserve"> 2 inciso 7</w:t>
      </w:r>
      <w:r w:rsidR="004B0163" w:rsidRPr="001C71AD">
        <w:rPr>
          <w:rFonts w:cstheme="minorHAnsi"/>
          <w:sz w:val="24"/>
          <w:szCs w:val="24"/>
        </w:rPr>
        <w:t>)</w:t>
      </w:r>
      <w:r w:rsidR="00CD2C43">
        <w:rPr>
          <w:rFonts w:cstheme="minorHAnsi"/>
          <w:sz w:val="24"/>
          <w:szCs w:val="24"/>
        </w:rPr>
        <w:t xml:space="preserve">, 30) </w:t>
      </w:r>
      <w:r w:rsidR="000D15BB">
        <w:rPr>
          <w:rFonts w:cstheme="minorHAnsi"/>
          <w:sz w:val="24"/>
          <w:szCs w:val="24"/>
        </w:rPr>
        <w:t xml:space="preserve">y </w:t>
      </w:r>
      <w:r w:rsidR="004B0163" w:rsidRPr="001C71AD">
        <w:rPr>
          <w:rFonts w:cstheme="minorHAnsi"/>
          <w:sz w:val="24"/>
          <w:szCs w:val="24"/>
        </w:rPr>
        <w:t>eliminar</w:t>
      </w:r>
      <w:r w:rsidR="00FC0116" w:rsidRPr="001C71AD">
        <w:rPr>
          <w:rFonts w:cstheme="minorHAnsi"/>
          <w:sz w:val="24"/>
          <w:szCs w:val="24"/>
        </w:rPr>
        <w:t xml:space="preserve"> el inciso 39)</w:t>
      </w:r>
      <w:r w:rsidR="00676352" w:rsidRPr="001C71AD">
        <w:rPr>
          <w:rFonts w:cstheme="minorHAnsi"/>
          <w:sz w:val="24"/>
          <w:szCs w:val="24"/>
        </w:rPr>
        <w:t>,</w:t>
      </w:r>
      <w:r w:rsidR="004B0163" w:rsidRPr="001C71AD">
        <w:rPr>
          <w:rFonts w:cstheme="minorHAnsi"/>
          <w:sz w:val="24"/>
          <w:szCs w:val="24"/>
        </w:rPr>
        <w:t xml:space="preserve"> </w:t>
      </w:r>
      <w:r w:rsidR="000D15BB">
        <w:rPr>
          <w:rFonts w:cstheme="minorHAnsi"/>
          <w:sz w:val="24"/>
          <w:szCs w:val="24"/>
        </w:rPr>
        <w:t>4</w:t>
      </w:r>
      <w:r w:rsidR="004B0163" w:rsidRPr="001C71AD">
        <w:rPr>
          <w:rFonts w:cstheme="minorHAnsi"/>
          <w:sz w:val="24"/>
          <w:szCs w:val="24"/>
        </w:rPr>
        <w:t xml:space="preserve"> párrafo 2°, 5, 6 inciso 1),</w:t>
      </w:r>
      <w:r w:rsidR="00026AE5" w:rsidRPr="001C71AD">
        <w:rPr>
          <w:rFonts w:cstheme="minorHAnsi"/>
          <w:sz w:val="24"/>
          <w:szCs w:val="24"/>
        </w:rPr>
        <w:t xml:space="preserve"> 11, 12 inciso 5),</w:t>
      </w:r>
      <w:r w:rsidR="004B0163" w:rsidRPr="001C71AD">
        <w:rPr>
          <w:rFonts w:cstheme="minorHAnsi"/>
          <w:sz w:val="24"/>
          <w:szCs w:val="24"/>
        </w:rPr>
        <w:t xml:space="preserve"> </w:t>
      </w:r>
      <w:r w:rsidR="00026AE5" w:rsidRPr="001C71AD">
        <w:rPr>
          <w:rFonts w:cstheme="minorHAnsi"/>
          <w:sz w:val="24"/>
          <w:szCs w:val="24"/>
        </w:rPr>
        <w:t>13</w:t>
      </w:r>
      <w:r w:rsidR="00676352" w:rsidRPr="001C71AD">
        <w:rPr>
          <w:rFonts w:cstheme="minorHAnsi"/>
          <w:sz w:val="24"/>
          <w:szCs w:val="24"/>
        </w:rPr>
        <w:t>, 14 inciso 2) y 3),</w:t>
      </w:r>
      <w:r w:rsidR="00006C40">
        <w:rPr>
          <w:rFonts w:cstheme="minorHAnsi"/>
          <w:sz w:val="24"/>
          <w:szCs w:val="24"/>
        </w:rPr>
        <w:t xml:space="preserve"> 15 párrafo 2° y eliminar párrafo 3°,</w:t>
      </w:r>
      <w:r w:rsidR="001568C1" w:rsidRPr="001C71AD">
        <w:rPr>
          <w:rFonts w:cstheme="minorHAnsi"/>
          <w:sz w:val="24"/>
          <w:szCs w:val="24"/>
        </w:rPr>
        <w:t xml:space="preserve"> </w:t>
      </w:r>
      <w:r w:rsidR="00CD2C43">
        <w:rPr>
          <w:rFonts w:cstheme="minorHAnsi"/>
          <w:sz w:val="24"/>
          <w:szCs w:val="24"/>
        </w:rPr>
        <w:t xml:space="preserve">19 inciso 6), </w:t>
      </w:r>
      <w:r w:rsidR="001568C1" w:rsidRPr="001C71AD">
        <w:rPr>
          <w:rFonts w:cstheme="minorHAnsi"/>
          <w:sz w:val="24"/>
          <w:szCs w:val="24"/>
        </w:rPr>
        <w:t>20 inciso 4), 23, 24 párrafo 2°, 26</w:t>
      </w:r>
      <w:r w:rsidR="003F18E4">
        <w:rPr>
          <w:rFonts w:cstheme="minorHAnsi"/>
          <w:sz w:val="24"/>
          <w:szCs w:val="24"/>
        </w:rPr>
        <w:t xml:space="preserve"> e</w:t>
      </w:r>
      <w:r w:rsidR="001568C1" w:rsidRPr="001C71AD">
        <w:rPr>
          <w:rFonts w:cstheme="minorHAnsi"/>
          <w:sz w:val="24"/>
          <w:szCs w:val="24"/>
        </w:rPr>
        <w:t xml:space="preserve"> inciso 2), </w:t>
      </w:r>
      <w:r w:rsidR="001C71AD" w:rsidRPr="001C71AD">
        <w:rPr>
          <w:rFonts w:cstheme="minorHAnsi"/>
          <w:sz w:val="24"/>
          <w:szCs w:val="24"/>
        </w:rPr>
        <w:t>28 párrafo 2°,</w:t>
      </w:r>
      <w:r w:rsidR="00DF5326">
        <w:rPr>
          <w:rFonts w:cstheme="minorHAnsi"/>
          <w:sz w:val="24"/>
          <w:szCs w:val="24"/>
        </w:rPr>
        <w:t xml:space="preserve"> 29 inciso 5),</w:t>
      </w:r>
      <w:r w:rsidR="001C71AD" w:rsidRPr="001C71AD">
        <w:rPr>
          <w:rFonts w:cstheme="minorHAnsi"/>
          <w:sz w:val="24"/>
          <w:szCs w:val="24"/>
        </w:rPr>
        <w:t xml:space="preserve"> 32 párrafo 2°</w:t>
      </w:r>
      <w:r w:rsidR="003F18E4">
        <w:rPr>
          <w:rFonts w:cstheme="minorHAnsi"/>
          <w:sz w:val="24"/>
          <w:szCs w:val="24"/>
        </w:rPr>
        <w:t xml:space="preserve"> y</w:t>
      </w:r>
      <w:r w:rsidR="001C71AD" w:rsidRPr="001C71AD">
        <w:rPr>
          <w:rFonts w:cstheme="minorHAnsi"/>
          <w:sz w:val="24"/>
          <w:szCs w:val="24"/>
        </w:rPr>
        <w:t xml:space="preserve"> 36 </w:t>
      </w:r>
      <w:r w:rsidR="00FC0116" w:rsidRPr="001C71AD">
        <w:rPr>
          <w:rFonts w:cstheme="minorHAnsi"/>
          <w:sz w:val="24"/>
          <w:szCs w:val="24"/>
        </w:rPr>
        <w:t>del Decreto Ejecutivo N° 33018-MICIT, de 20 de marzo del 2006, que es el Reglamento a la Ley de Certificados, Firmas Digitales y Documentos Electrónicos, para que en adelante se lean:</w:t>
      </w:r>
    </w:p>
    <w:p w14:paraId="13041280" w14:textId="4ED58F97" w:rsidR="004B0163" w:rsidRDefault="004B0163" w:rsidP="001C71AD">
      <w:pPr>
        <w:ind w:left="567"/>
        <w:rPr>
          <w:rFonts w:cstheme="minorHAnsi"/>
          <w:sz w:val="24"/>
          <w:szCs w:val="24"/>
        </w:rPr>
      </w:pPr>
      <w:r w:rsidRPr="001C71AD">
        <w:rPr>
          <w:rFonts w:cstheme="minorHAnsi"/>
          <w:sz w:val="24"/>
          <w:szCs w:val="24"/>
        </w:rPr>
        <w:t>"Artículo 2°-</w:t>
      </w:r>
      <w:r w:rsidRPr="001C71AD">
        <w:rPr>
          <w:rFonts w:cstheme="minorHAnsi"/>
          <w:b/>
          <w:bCs/>
          <w:sz w:val="24"/>
          <w:szCs w:val="24"/>
        </w:rPr>
        <w:t>Definiciones.</w:t>
      </w:r>
      <w:r w:rsidRPr="001C71AD">
        <w:rPr>
          <w:rFonts w:cstheme="minorHAnsi"/>
          <w:sz w:val="24"/>
          <w:szCs w:val="24"/>
        </w:rPr>
        <w:t xml:space="preserve"> Para los efectos del presente Reglamento, se entenderá por:</w:t>
      </w:r>
    </w:p>
    <w:p w14:paraId="71F27FF9" w14:textId="7F2477C7" w:rsidR="000D15BB" w:rsidRPr="001C71AD" w:rsidRDefault="000D15BB" w:rsidP="001C71AD">
      <w:pPr>
        <w:ind w:left="567"/>
        <w:rPr>
          <w:rFonts w:cstheme="minorHAnsi"/>
          <w:sz w:val="24"/>
          <w:szCs w:val="24"/>
        </w:rPr>
      </w:pPr>
      <w:r>
        <w:rPr>
          <w:rFonts w:cstheme="minorHAnsi"/>
          <w:sz w:val="24"/>
          <w:szCs w:val="24"/>
        </w:rPr>
        <w:t>.</w:t>
      </w:r>
    </w:p>
    <w:p w14:paraId="2FE1AF79" w14:textId="4644B159" w:rsidR="00CD2C43" w:rsidRDefault="000D15BB" w:rsidP="000D15BB">
      <w:pPr>
        <w:ind w:left="567"/>
        <w:jc w:val="both"/>
        <w:rPr>
          <w:rFonts w:cstheme="minorHAnsi"/>
          <w:sz w:val="24"/>
          <w:szCs w:val="24"/>
        </w:rPr>
      </w:pPr>
      <w:r>
        <w:rPr>
          <w:rFonts w:cstheme="minorHAnsi"/>
          <w:sz w:val="24"/>
          <w:szCs w:val="24"/>
        </w:rPr>
        <w:t>7</w:t>
      </w:r>
      <w:r w:rsidR="00FC0116" w:rsidRPr="001C71AD">
        <w:rPr>
          <w:rFonts w:cstheme="minorHAnsi"/>
          <w:sz w:val="24"/>
          <w:szCs w:val="24"/>
        </w:rPr>
        <w:t xml:space="preserve">)CERTIFICADO DIGITAL: Una estructura de datos creada y firmada digitalmente por un certificador, del modo y con las características que señalan este Reglamento, la Norma INTE /ISO 21188 versión vigente o el estándar Trust </w:t>
      </w:r>
      <w:proofErr w:type="spellStart"/>
      <w:r w:rsidR="00FC0116" w:rsidRPr="001C71AD">
        <w:rPr>
          <w:rFonts w:cstheme="minorHAnsi"/>
          <w:sz w:val="24"/>
          <w:szCs w:val="24"/>
        </w:rPr>
        <w:t>Service</w:t>
      </w:r>
      <w:proofErr w:type="spellEnd"/>
      <w:r w:rsidR="00FC0116" w:rsidRPr="001C71AD">
        <w:rPr>
          <w:rFonts w:cstheme="minorHAnsi"/>
          <w:sz w:val="24"/>
          <w:szCs w:val="24"/>
        </w:rPr>
        <w:t xml:space="preserve"> </w:t>
      </w:r>
      <w:proofErr w:type="spellStart"/>
      <w:r w:rsidR="00FC0116" w:rsidRPr="001C71AD">
        <w:rPr>
          <w:rFonts w:cstheme="minorHAnsi"/>
          <w:sz w:val="24"/>
          <w:szCs w:val="24"/>
        </w:rPr>
        <w:t>Principles</w:t>
      </w:r>
      <w:proofErr w:type="spellEnd"/>
      <w:r w:rsidR="00FC0116" w:rsidRPr="001C71AD">
        <w:rPr>
          <w:rFonts w:cstheme="minorHAnsi"/>
          <w:sz w:val="24"/>
          <w:szCs w:val="24"/>
        </w:rPr>
        <w:t xml:space="preserve"> and Criteria for </w:t>
      </w:r>
      <w:proofErr w:type="spellStart"/>
      <w:r w:rsidR="00FC0116" w:rsidRPr="001C71AD">
        <w:rPr>
          <w:rFonts w:cstheme="minorHAnsi"/>
          <w:sz w:val="24"/>
          <w:szCs w:val="24"/>
        </w:rPr>
        <w:t>Certification</w:t>
      </w:r>
      <w:proofErr w:type="spellEnd"/>
      <w:r w:rsidR="00FC0116" w:rsidRPr="001C71AD">
        <w:rPr>
          <w:rFonts w:cstheme="minorHAnsi"/>
          <w:sz w:val="24"/>
          <w:szCs w:val="24"/>
        </w:rPr>
        <w:t xml:space="preserve"> </w:t>
      </w:r>
      <w:proofErr w:type="spellStart"/>
      <w:r w:rsidR="00FC0116" w:rsidRPr="001C71AD">
        <w:rPr>
          <w:rFonts w:cstheme="minorHAnsi"/>
          <w:sz w:val="24"/>
          <w:szCs w:val="24"/>
        </w:rPr>
        <w:t>Authorities</w:t>
      </w:r>
      <w:proofErr w:type="spellEnd"/>
      <w:r w:rsidR="00FC0116" w:rsidRPr="001C71AD">
        <w:rPr>
          <w:rFonts w:cstheme="minorHAnsi"/>
          <w:sz w:val="24"/>
          <w:szCs w:val="24"/>
        </w:rPr>
        <w:t xml:space="preserve"> </w:t>
      </w:r>
      <w:r w:rsidR="005B6425" w:rsidRPr="001C71AD">
        <w:rPr>
          <w:rFonts w:cstheme="minorHAnsi"/>
          <w:sz w:val="24"/>
          <w:szCs w:val="24"/>
        </w:rPr>
        <w:t>versión</w:t>
      </w:r>
      <w:r w:rsidR="00FC0116" w:rsidRPr="001C71AD">
        <w:rPr>
          <w:rFonts w:cstheme="minorHAnsi"/>
          <w:sz w:val="24"/>
          <w:szCs w:val="24"/>
        </w:rPr>
        <w:t xml:space="preserve"> </w:t>
      </w:r>
      <w:r w:rsidR="005B6425">
        <w:rPr>
          <w:rFonts w:cstheme="minorHAnsi"/>
          <w:sz w:val="24"/>
          <w:szCs w:val="24"/>
        </w:rPr>
        <w:t>vigente</w:t>
      </w:r>
      <w:r w:rsidR="00FC0116" w:rsidRPr="001C71AD">
        <w:rPr>
          <w:rFonts w:cstheme="minorHAnsi"/>
          <w:sz w:val="24"/>
          <w:szCs w:val="24"/>
        </w:rPr>
        <w:t xml:space="preserve"> – Webtrust, y las políticas que al efecto emita la DCFD, cuyo propósito primordial es posibilitar a sus suscriptores la creación de firmas digitales, así como la identificación personal en transacciones electrónicas. Sin perjuicio del concepto anterior, la DCFD podrá autorizar a los certificadores registrados la generación de certificados con propósitos diferentes o adicionales a los indicados.</w:t>
      </w:r>
    </w:p>
    <w:p w14:paraId="4C0CBB54" w14:textId="49EB004B" w:rsidR="000D15BB" w:rsidRPr="001C71AD" w:rsidRDefault="00CD2C43" w:rsidP="000D15BB">
      <w:pPr>
        <w:ind w:left="567"/>
        <w:jc w:val="both"/>
        <w:rPr>
          <w:rFonts w:cstheme="minorHAnsi"/>
          <w:sz w:val="24"/>
          <w:szCs w:val="24"/>
        </w:rPr>
      </w:pPr>
      <w:r w:rsidRPr="00CD2C43">
        <w:rPr>
          <w:rFonts w:cstheme="minorHAnsi"/>
          <w:sz w:val="24"/>
          <w:szCs w:val="24"/>
        </w:rPr>
        <w:t>3</w:t>
      </w:r>
      <w:r>
        <w:rPr>
          <w:rFonts w:cstheme="minorHAnsi"/>
          <w:sz w:val="24"/>
          <w:szCs w:val="24"/>
        </w:rPr>
        <w:t>0</w:t>
      </w:r>
      <w:r w:rsidRPr="00CD2C43">
        <w:rPr>
          <w:rFonts w:cstheme="minorHAnsi"/>
          <w:sz w:val="24"/>
          <w:szCs w:val="24"/>
        </w:rPr>
        <w:t>)</w:t>
      </w:r>
      <w:r w:rsidRPr="00CD2C43">
        <w:rPr>
          <w:rFonts w:cstheme="minorHAnsi"/>
          <w:sz w:val="24"/>
          <w:szCs w:val="24"/>
        </w:rPr>
        <w:tab/>
        <w:t xml:space="preserve">LINEAMIENTOS TÉCNICOS: El conjunto de definiciones, requisitos y regulaciones de carácter técnico-informático, contenido en la Norma INTE /ISO 21188 versión vigente o el estándar Trust </w:t>
      </w:r>
      <w:proofErr w:type="spellStart"/>
      <w:r w:rsidRPr="00CD2C43">
        <w:rPr>
          <w:rFonts w:cstheme="minorHAnsi"/>
          <w:sz w:val="24"/>
          <w:szCs w:val="24"/>
        </w:rPr>
        <w:t>Service</w:t>
      </w:r>
      <w:proofErr w:type="spellEnd"/>
      <w:r w:rsidRPr="00CD2C43">
        <w:rPr>
          <w:rFonts w:cstheme="minorHAnsi"/>
          <w:sz w:val="24"/>
          <w:szCs w:val="24"/>
        </w:rPr>
        <w:t xml:space="preserve"> </w:t>
      </w:r>
      <w:proofErr w:type="spellStart"/>
      <w:r w:rsidRPr="00CD2C43">
        <w:rPr>
          <w:rFonts w:cstheme="minorHAnsi"/>
          <w:sz w:val="24"/>
          <w:szCs w:val="24"/>
        </w:rPr>
        <w:t>Principles</w:t>
      </w:r>
      <w:proofErr w:type="spellEnd"/>
      <w:r w:rsidRPr="00CD2C43">
        <w:rPr>
          <w:rFonts w:cstheme="minorHAnsi"/>
          <w:sz w:val="24"/>
          <w:szCs w:val="24"/>
        </w:rPr>
        <w:t xml:space="preserve"> and Criteria for </w:t>
      </w:r>
      <w:proofErr w:type="spellStart"/>
      <w:r w:rsidRPr="00CD2C43">
        <w:rPr>
          <w:rFonts w:cstheme="minorHAnsi"/>
          <w:sz w:val="24"/>
          <w:szCs w:val="24"/>
        </w:rPr>
        <w:t>Certification</w:t>
      </w:r>
      <w:proofErr w:type="spellEnd"/>
      <w:r w:rsidRPr="00CD2C43">
        <w:rPr>
          <w:rFonts w:cstheme="minorHAnsi"/>
          <w:sz w:val="24"/>
          <w:szCs w:val="24"/>
        </w:rPr>
        <w:t xml:space="preserve"> </w:t>
      </w:r>
      <w:proofErr w:type="spellStart"/>
      <w:r w:rsidRPr="00CD2C43">
        <w:rPr>
          <w:rFonts w:cstheme="minorHAnsi"/>
          <w:sz w:val="24"/>
          <w:szCs w:val="24"/>
        </w:rPr>
        <w:t>Authorities</w:t>
      </w:r>
      <w:proofErr w:type="spellEnd"/>
      <w:r w:rsidRPr="00CD2C43">
        <w:rPr>
          <w:rFonts w:cstheme="minorHAnsi"/>
          <w:sz w:val="24"/>
          <w:szCs w:val="24"/>
        </w:rPr>
        <w:t xml:space="preserve"> </w:t>
      </w:r>
      <w:r w:rsidR="005B6425" w:rsidRPr="00CD2C43">
        <w:rPr>
          <w:rFonts w:cstheme="minorHAnsi"/>
          <w:sz w:val="24"/>
          <w:szCs w:val="24"/>
        </w:rPr>
        <w:t>versión</w:t>
      </w:r>
      <w:r w:rsidRPr="00CD2C43">
        <w:rPr>
          <w:rFonts w:cstheme="minorHAnsi"/>
          <w:sz w:val="24"/>
          <w:szCs w:val="24"/>
        </w:rPr>
        <w:t xml:space="preserve"> </w:t>
      </w:r>
      <w:r w:rsidR="005B6425">
        <w:rPr>
          <w:rFonts w:cstheme="minorHAnsi"/>
          <w:sz w:val="24"/>
          <w:szCs w:val="24"/>
        </w:rPr>
        <w:t>vigente</w:t>
      </w:r>
      <w:r w:rsidR="005B6425" w:rsidRPr="00CD2C43">
        <w:rPr>
          <w:rFonts w:cstheme="minorHAnsi"/>
          <w:sz w:val="24"/>
          <w:szCs w:val="24"/>
        </w:rPr>
        <w:t xml:space="preserve"> </w:t>
      </w:r>
      <w:r w:rsidRPr="00CD2C43">
        <w:rPr>
          <w:rFonts w:cstheme="minorHAnsi"/>
          <w:sz w:val="24"/>
          <w:szCs w:val="24"/>
        </w:rPr>
        <w:t>– Webtrust y en las políticas que al efecto emita la DCFD.</w:t>
      </w:r>
      <w:r w:rsidR="004B0163" w:rsidRPr="001C71AD">
        <w:rPr>
          <w:rFonts w:cstheme="minorHAnsi"/>
          <w:sz w:val="24"/>
          <w:szCs w:val="24"/>
        </w:rPr>
        <w:t>”</w:t>
      </w:r>
    </w:p>
    <w:p w14:paraId="4D3554FC" w14:textId="1E2F5E0A" w:rsidR="004B0163" w:rsidRPr="00DF5326" w:rsidRDefault="004B0163" w:rsidP="001C71AD">
      <w:pPr>
        <w:ind w:left="567"/>
        <w:jc w:val="both"/>
        <w:rPr>
          <w:rFonts w:cstheme="minorHAnsi"/>
          <w:b/>
          <w:bCs/>
          <w:sz w:val="24"/>
          <w:szCs w:val="24"/>
        </w:rPr>
      </w:pPr>
      <w:r w:rsidRPr="001C71AD">
        <w:rPr>
          <w:rFonts w:cstheme="minorHAnsi"/>
          <w:sz w:val="24"/>
          <w:szCs w:val="24"/>
        </w:rPr>
        <w:lastRenderedPageBreak/>
        <w:t>“Artículo 4º—</w:t>
      </w:r>
      <w:r w:rsidRPr="00DF5326">
        <w:rPr>
          <w:rFonts w:cstheme="minorHAnsi"/>
          <w:b/>
          <w:bCs/>
          <w:sz w:val="24"/>
          <w:szCs w:val="24"/>
        </w:rPr>
        <w:t xml:space="preserve">Incentivo de los mecanismos de gobierno electrónico. </w:t>
      </w:r>
    </w:p>
    <w:p w14:paraId="1A37768F" w14:textId="5CCC0604" w:rsidR="004B0163" w:rsidRPr="001C71AD" w:rsidRDefault="004B0163" w:rsidP="001C71AD">
      <w:pPr>
        <w:ind w:left="567"/>
        <w:jc w:val="both"/>
        <w:rPr>
          <w:rFonts w:cstheme="minorHAnsi"/>
          <w:sz w:val="24"/>
          <w:szCs w:val="24"/>
        </w:rPr>
      </w:pPr>
      <w:r w:rsidRPr="001C71AD">
        <w:rPr>
          <w:rFonts w:cstheme="minorHAnsi"/>
          <w:sz w:val="24"/>
          <w:szCs w:val="24"/>
        </w:rPr>
        <w:t>.</w:t>
      </w:r>
    </w:p>
    <w:p w14:paraId="02839EF6" w14:textId="7611BD94" w:rsidR="004B0163" w:rsidRPr="001C71AD" w:rsidRDefault="004B0163" w:rsidP="00DF5326">
      <w:pPr>
        <w:ind w:left="567"/>
        <w:jc w:val="both"/>
        <w:rPr>
          <w:rFonts w:cstheme="minorHAnsi"/>
          <w:sz w:val="24"/>
          <w:szCs w:val="24"/>
        </w:rPr>
      </w:pPr>
      <w:r w:rsidRPr="001C71AD">
        <w:rPr>
          <w:rFonts w:cstheme="minorHAnsi"/>
          <w:sz w:val="24"/>
          <w:szCs w:val="24"/>
        </w:rPr>
        <w:t xml:space="preserve">En la emisión de los reglamentos particulares a que se refieren los artículos 2º, inciso c) y 33 de la Ley, todas las dependencias públicas procurarán ajustar sus disposiciones a los principios de neutralidad tecnológica, accesibilidad, usabilidad y experiencia de usuario, seguridad tecnológica e interoperabilidad. En ningún caso se impondrán exigencias técnicas o jurídicas que impidan o dificulten injustificadamente la interacción con las oficinas públicas por medio de firmas o certificados digitales emitidos por un certificador registrado.”  </w:t>
      </w:r>
    </w:p>
    <w:p w14:paraId="45E57630" w14:textId="0D368A41" w:rsidR="007B77BA" w:rsidRPr="001C71AD" w:rsidRDefault="004B0163" w:rsidP="00DF5326">
      <w:pPr>
        <w:ind w:left="567"/>
        <w:jc w:val="both"/>
        <w:rPr>
          <w:rFonts w:cstheme="minorHAnsi"/>
          <w:sz w:val="24"/>
          <w:szCs w:val="24"/>
        </w:rPr>
      </w:pPr>
      <w:r w:rsidRPr="001C71AD">
        <w:rPr>
          <w:rFonts w:cstheme="minorHAnsi"/>
          <w:sz w:val="24"/>
          <w:szCs w:val="24"/>
        </w:rPr>
        <w:t>“Artículo 5°—</w:t>
      </w:r>
      <w:r w:rsidRPr="00DF5326">
        <w:rPr>
          <w:rFonts w:cstheme="minorHAnsi"/>
          <w:b/>
          <w:bCs/>
          <w:sz w:val="24"/>
          <w:szCs w:val="24"/>
        </w:rPr>
        <w:t>Contenido y características.</w:t>
      </w:r>
      <w:r w:rsidRPr="001C71AD">
        <w:rPr>
          <w:rFonts w:cstheme="minorHAnsi"/>
          <w:sz w:val="24"/>
          <w:szCs w:val="24"/>
        </w:rPr>
        <w:t xml:space="preserve"> El contenido, condiciones de emisión, suspensión, revocación y expiración de los certificados digitales, serán los que se señalan en la Norma INTE /ISO 21188 versión vigente o el estándar Trust </w:t>
      </w:r>
      <w:proofErr w:type="spellStart"/>
      <w:r w:rsidRPr="001C71AD">
        <w:rPr>
          <w:rFonts w:cstheme="minorHAnsi"/>
          <w:sz w:val="24"/>
          <w:szCs w:val="24"/>
        </w:rPr>
        <w:t>Service</w:t>
      </w:r>
      <w:proofErr w:type="spellEnd"/>
      <w:r w:rsidRPr="001C71AD">
        <w:rPr>
          <w:rFonts w:cstheme="minorHAnsi"/>
          <w:sz w:val="24"/>
          <w:szCs w:val="24"/>
        </w:rPr>
        <w:t xml:space="preserve"> </w:t>
      </w:r>
      <w:proofErr w:type="spellStart"/>
      <w:r w:rsidRPr="001C71AD">
        <w:rPr>
          <w:rFonts w:cstheme="minorHAnsi"/>
          <w:sz w:val="24"/>
          <w:szCs w:val="24"/>
        </w:rPr>
        <w:t>Principles</w:t>
      </w:r>
      <w:proofErr w:type="spellEnd"/>
      <w:r w:rsidRPr="001C71AD">
        <w:rPr>
          <w:rFonts w:cstheme="minorHAnsi"/>
          <w:sz w:val="24"/>
          <w:szCs w:val="24"/>
        </w:rPr>
        <w:t xml:space="preserve"> and Criteria for </w:t>
      </w:r>
      <w:proofErr w:type="spellStart"/>
      <w:r w:rsidRPr="001C71AD">
        <w:rPr>
          <w:rFonts w:cstheme="minorHAnsi"/>
          <w:sz w:val="24"/>
          <w:szCs w:val="24"/>
        </w:rPr>
        <w:t>Certification</w:t>
      </w:r>
      <w:proofErr w:type="spellEnd"/>
      <w:r w:rsidRPr="001C71AD">
        <w:rPr>
          <w:rFonts w:cstheme="minorHAnsi"/>
          <w:sz w:val="24"/>
          <w:szCs w:val="24"/>
        </w:rPr>
        <w:t xml:space="preserve"> </w:t>
      </w:r>
      <w:proofErr w:type="spellStart"/>
      <w:r w:rsidRPr="001C71AD">
        <w:rPr>
          <w:rFonts w:cstheme="minorHAnsi"/>
          <w:sz w:val="24"/>
          <w:szCs w:val="24"/>
        </w:rPr>
        <w:t>Authorities</w:t>
      </w:r>
      <w:proofErr w:type="spellEnd"/>
      <w:r w:rsidRPr="001C71AD">
        <w:rPr>
          <w:rFonts w:cstheme="minorHAnsi"/>
          <w:sz w:val="24"/>
          <w:szCs w:val="24"/>
        </w:rPr>
        <w:t xml:space="preserve"> </w:t>
      </w:r>
      <w:r w:rsidR="005B6425" w:rsidRPr="001C71AD">
        <w:rPr>
          <w:rFonts w:cstheme="minorHAnsi"/>
          <w:sz w:val="24"/>
          <w:szCs w:val="24"/>
        </w:rPr>
        <w:t>versión</w:t>
      </w:r>
      <w:r w:rsidRPr="001C71AD">
        <w:rPr>
          <w:rFonts w:cstheme="minorHAnsi"/>
          <w:sz w:val="24"/>
          <w:szCs w:val="24"/>
        </w:rPr>
        <w:t xml:space="preserve"> </w:t>
      </w:r>
      <w:r w:rsidR="005B6425">
        <w:rPr>
          <w:rFonts w:cstheme="minorHAnsi"/>
          <w:sz w:val="24"/>
          <w:szCs w:val="24"/>
        </w:rPr>
        <w:t>vigente</w:t>
      </w:r>
      <w:r w:rsidRPr="001C71AD">
        <w:rPr>
          <w:rFonts w:cstheme="minorHAnsi"/>
          <w:sz w:val="24"/>
          <w:szCs w:val="24"/>
        </w:rPr>
        <w:t xml:space="preserve"> – Webtrust y las políticas que al efecto emita la DCFD.</w:t>
      </w:r>
      <w:r w:rsidR="00DF5326">
        <w:rPr>
          <w:rFonts w:cstheme="minorHAnsi"/>
          <w:sz w:val="24"/>
          <w:szCs w:val="24"/>
        </w:rPr>
        <w:t>”</w:t>
      </w:r>
    </w:p>
    <w:p w14:paraId="4E4BCC4D" w14:textId="402D73A6" w:rsidR="004B0163" w:rsidRDefault="004B0163" w:rsidP="000D15BB">
      <w:pPr>
        <w:ind w:left="567"/>
        <w:jc w:val="both"/>
        <w:rPr>
          <w:rFonts w:cstheme="minorHAnsi"/>
          <w:sz w:val="24"/>
          <w:szCs w:val="24"/>
        </w:rPr>
      </w:pPr>
      <w:r w:rsidRPr="001C71AD">
        <w:rPr>
          <w:rFonts w:cstheme="minorHAnsi"/>
          <w:sz w:val="24"/>
          <w:szCs w:val="24"/>
        </w:rPr>
        <w:t>“Artículo 6°—</w:t>
      </w:r>
      <w:r w:rsidRPr="00DF5326">
        <w:rPr>
          <w:rFonts w:cstheme="minorHAnsi"/>
          <w:b/>
          <w:bCs/>
          <w:sz w:val="24"/>
          <w:szCs w:val="24"/>
        </w:rPr>
        <w:t>Tipos de certificados.</w:t>
      </w:r>
      <w:r w:rsidRPr="001C71AD">
        <w:rPr>
          <w:rFonts w:cstheme="minorHAnsi"/>
          <w:sz w:val="24"/>
          <w:szCs w:val="24"/>
        </w:rPr>
        <w:t xml:space="preserve"> </w:t>
      </w:r>
    </w:p>
    <w:p w14:paraId="2ABA77C8" w14:textId="4E91EA47" w:rsidR="000D15BB" w:rsidRPr="001C71AD" w:rsidRDefault="000D15BB" w:rsidP="000D15BB">
      <w:pPr>
        <w:ind w:left="567"/>
        <w:jc w:val="both"/>
        <w:rPr>
          <w:rFonts w:cstheme="minorHAnsi"/>
          <w:sz w:val="24"/>
          <w:szCs w:val="24"/>
        </w:rPr>
      </w:pPr>
      <w:r>
        <w:rPr>
          <w:rFonts w:cstheme="minorHAnsi"/>
          <w:sz w:val="24"/>
          <w:szCs w:val="24"/>
        </w:rPr>
        <w:t>.</w:t>
      </w:r>
    </w:p>
    <w:p w14:paraId="28B5216E" w14:textId="31304C91" w:rsidR="004B0163" w:rsidRPr="001C71AD" w:rsidRDefault="004B0163" w:rsidP="00DF5326">
      <w:pPr>
        <w:ind w:left="567"/>
        <w:jc w:val="both"/>
        <w:rPr>
          <w:rFonts w:cstheme="minorHAnsi"/>
          <w:sz w:val="24"/>
          <w:szCs w:val="24"/>
        </w:rPr>
      </w:pPr>
      <w:r w:rsidRPr="001C71AD">
        <w:rPr>
          <w:rFonts w:cstheme="minorHAnsi"/>
          <w:sz w:val="24"/>
          <w:szCs w:val="24"/>
        </w:rPr>
        <w:t xml:space="preserve">    1)  Utilizar al menos un proceso de verificación y registro presencial (cara a cara) de sus suscriptores o mediante una autorización electrónica firmada digitalmente con un certificado de firma digital certificada vigente y emitido de acuerdo con la normativa.”</w:t>
      </w:r>
    </w:p>
    <w:p w14:paraId="1DF9D4AA" w14:textId="24F61E16" w:rsidR="004B0163" w:rsidRPr="001C71AD" w:rsidRDefault="00026AE5" w:rsidP="001C71AD">
      <w:pPr>
        <w:ind w:left="567"/>
        <w:jc w:val="both"/>
        <w:rPr>
          <w:rFonts w:cstheme="minorHAnsi"/>
          <w:sz w:val="24"/>
          <w:szCs w:val="24"/>
        </w:rPr>
      </w:pPr>
      <w:r w:rsidRPr="001C71AD">
        <w:rPr>
          <w:rFonts w:cstheme="minorHAnsi"/>
          <w:sz w:val="24"/>
          <w:szCs w:val="24"/>
        </w:rPr>
        <w:t xml:space="preserve">“Artículo 11. </w:t>
      </w:r>
      <w:r w:rsidRPr="00DF5326">
        <w:rPr>
          <w:rFonts w:cstheme="minorHAnsi"/>
          <w:b/>
          <w:bCs/>
          <w:sz w:val="24"/>
          <w:szCs w:val="24"/>
        </w:rPr>
        <w:t>Comprobación de idoneidad técnica y administrativa.</w:t>
      </w:r>
      <w:r w:rsidRPr="001C71AD">
        <w:rPr>
          <w:rFonts w:cstheme="minorHAnsi"/>
          <w:sz w:val="24"/>
          <w:szCs w:val="24"/>
        </w:rPr>
        <w:t xml:space="preserve"> Para obtener la condición de certificador registrado, se requiere poseer idoneidad técnica y administrativa, certificada por un ente acreditado ante el ECA, de conformidad con el esquema de certificación para Autoridades Certificadoras del Sistema Nacional de Certificación Digital versión vigente, las políticas fijadas por la DCFD y los restantes requisitos que esa dependencia establezca, de acuerdo con su normativa específica.”</w:t>
      </w:r>
    </w:p>
    <w:p w14:paraId="4BB4C0CB" w14:textId="2CEBA968" w:rsidR="004B0163" w:rsidRDefault="00026AE5" w:rsidP="001C71AD">
      <w:pPr>
        <w:ind w:left="567"/>
        <w:jc w:val="both"/>
        <w:rPr>
          <w:rFonts w:cstheme="minorHAnsi"/>
          <w:b/>
          <w:bCs/>
          <w:sz w:val="24"/>
          <w:szCs w:val="24"/>
        </w:rPr>
      </w:pPr>
      <w:r w:rsidRPr="001C71AD">
        <w:rPr>
          <w:rFonts w:cstheme="minorHAnsi"/>
          <w:sz w:val="24"/>
          <w:szCs w:val="24"/>
        </w:rPr>
        <w:t xml:space="preserve">“Artículo </w:t>
      </w:r>
      <w:proofErr w:type="gramStart"/>
      <w:r w:rsidRPr="001C71AD">
        <w:rPr>
          <w:rFonts w:cstheme="minorHAnsi"/>
          <w:sz w:val="24"/>
          <w:szCs w:val="24"/>
        </w:rPr>
        <w:t>12.—</w:t>
      </w:r>
      <w:proofErr w:type="gramEnd"/>
      <w:r w:rsidRPr="000D15BB">
        <w:rPr>
          <w:rFonts w:cstheme="minorHAnsi"/>
          <w:b/>
          <w:bCs/>
          <w:sz w:val="24"/>
          <w:szCs w:val="24"/>
        </w:rPr>
        <w:t>Formalidades de la solicitud.</w:t>
      </w:r>
    </w:p>
    <w:p w14:paraId="67CEBC7E" w14:textId="0063B96C" w:rsidR="000D15BB" w:rsidRPr="000D15BB" w:rsidRDefault="000D15BB" w:rsidP="001C71AD">
      <w:pPr>
        <w:ind w:left="567"/>
        <w:jc w:val="both"/>
        <w:rPr>
          <w:rFonts w:cstheme="minorHAnsi"/>
          <w:sz w:val="24"/>
          <w:szCs w:val="24"/>
        </w:rPr>
      </w:pPr>
      <w:r w:rsidRPr="000D15BB">
        <w:rPr>
          <w:rFonts w:cstheme="minorHAnsi"/>
          <w:sz w:val="24"/>
          <w:szCs w:val="24"/>
        </w:rPr>
        <w:t>.</w:t>
      </w:r>
    </w:p>
    <w:p w14:paraId="08C41D2B" w14:textId="64214374" w:rsidR="004B0163" w:rsidRPr="001C71AD" w:rsidRDefault="00026AE5" w:rsidP="001C71AD">
      <w:pPr>
        <w:ind w:left="567"/>
        <w:jc w:val="both"/>
        <w:rPr>
          <w:rFonts w:cstheme="minorHAnsi"/>
          <w:sz w:val="24"/>
          <w:szCs w:val="24"/>
        </w:rPr>
      </w:pPr>
      <w:r w:rsidRPr="001C71AD">
        <w:rPr>
          <w:rFonts w:cstheme="minorHAnsi"/>
          <w:sz w:val="24"/>
          <w:szCs w:val="24"/>
        </w:rPr>
        <w:t xml:space="preserve">5) Declaración jurada que indique que cuenta con los requisitos para brindar el servicio de certificación digital acorde a los requerimientos de las normas INTE/ISO 21188 versión vigente o el estándar Trust </w:t>
      </w:r>
      <w:proofErr w:type="spellStart"/>
      <w:r w:rsidRPr="001C71AD">
        <w:rPr>
          <w:rFonts w:cstheme="minorHAnsi"/>
          <w:sz w:val="24"/>
          <w:szCs w:val="24"/>
        </w:rPr>
        <w:t>Service</w:t>
      </w:r>
      <w:proofErr w:type="spellEnd"/>
      <w:r w:rsidRPr="001C71AD">
        <w:rPr>
          <w:rFonts w:cstheme="minorHAnsi"/>
          <w:sz w:val="24"/>
          <w:szCs w:val="24"/>
        </w:rPr>
        <w:t xml:space="preserve"> </w:t>
      </w:r>
      <w:proofErr w:type="spellStart"/>
      <w:r w:rsidRPr="001C71AD">
        <w:rPr>
          <w:rFonts w:cstheme="minorHAnsi"/>
          <w:sz w:val="24"/>
          <w:szCs w:val="24"/>
        </w:rPr>
        <w:t>Principles</w:t>
      </w:r>
      <w:proofErr w:type="spellEnd"/>
      <w:r w:rsidRPr="001C71AD">
        <w:rPr>
          <w:rFonts w:cstheme="minorHAnsi"/>
          <w:sz w:val="24"/>
          <w:szCs w:val="24"/>
        </w:rPr>
        <w:t xml:space="preserve"> and Criteria for </w:t>
      </w:r>
      <w:proofErr w:type="spellStart"/>
      <w:r w:rsidRPr="001C71AD">
        <w:rPr>
          <w:rFonts w:cstheme="minorHAnsi"/>
          <w:sz w:val="24"/>
          <w:szCs w:val="24"/>
        </w:rPr>
        <w:t>Certification</w:t>
      </w:r>
      <w:proofErr w:type="spellEnd"/>
      <w:r w:rsidRPr="001C71AD">
        <w:rPr>
          <w:rFonts w:cstheme="minorHAnsi"/>
          <w:sz w:val="24"/>
          <w:szCs w:val="24"/>
        </w:rPr>
        <w:t xml:space="preserve"> </w:t>
      </w:r>
      <w:proofErr w:type="spellStart"/>
      <w:r w:rsidRPr="001C71AD">
        <w:rPr>
          <w:rFonts w:cstheme="minorHAnsi"/>
          <w:sz w:val="24"/>
          <w:szCs w:val="24"/>
        </w:rPr>
        <w:t>Authorities</w:t>
      </w:r>
      <w:proofErr w:type="spellEnd"/>
      <w:r w:rsidRPr="001C71AD">
        <w:rPr>
          <w:rFonts w:cstheme="minorHAnsi"/>
          <w:sz w:val="24"/>
          <w:szCs w:val="24"/>
        </w:rPr>
        <w:t xml:space="preserve"> </w:t>
      </w:r>
      <w:r w:rsidR="005B6425" w:rsidRPr="001C71AD">
        <w:rPr>
          <w:rFonts w:cstheme="minorHAnsi"/>
          <w:sz w:val="24"/>
          <w:szCs w:val="24"/>
        </w:rPr>
        <w:t>versión</w:t>
      </w:r>
      <w:r w:rsidRPr="001C71AD">
        <w:rPr>
          <w:rFonts w:cstheme="minorHAnsi"/>
          <w:sz w:val="24"/>
          <w:szCs w:val="24"/>
        </w:rPr>
        <w:t xml:space="preserve"> </w:t>
      </w:r>
      <w:r w:rsidR="005B6425">
        <w:rPr>
          <w:rFonts w:cstheme="minorHAnsi"/>
          <w:sz w:val="24"/>
          <w:szCs w:val="24"/>
        </w:rPr>
        <w:t>vigente</w:t>
      </w:r>
      <w:r w:rsidR="005B6425" w:rsidRPr="001C71AD">
        <w:rPr>
          <w:rFonts w:cstheme="minorHAnsi"/>
          <w:sz w:val="24"/>
          <w:szCs w:val="24"/>
        </w:rPr>
        <w:t xml:space="preserve"> </w:t>
      </w:r>
      <w:r w:rsidRPr="001C71AD">
        <w:rPr>
          <w:rFonts w:cstheme="minorHAnsi"/>
          <w:sz w:val="24"/>
          <w:szCs w:val="24"/>
        </w:rPr>
        <w:t>– Webtrust, INTE-ISO/IEC 17021 versión vigente, así como a las políticas dictadas por la DCFD  (por ejemplo:  personal calificado, con los conocimientos y experiencia necesarios para las labores que realizan, procedimientos de seguridad y de gestión apropiados, así como la infraestructura adecuada para realizar las actividades de certificación digital).”</w:t>
      </w:r>
    </w:p>
    <w:p w14:paraId="0C4B3FC5" w14:textId="77777777" w:rsidR="00676352" w:rsidRPr="001C71AD" w:rsidRDefault="00026AE5" w:rsidP="001C71AD">
      <w:pPr>
        <w:ind w:left="567"/>
        <w:jc w:val="both"/>
        <w:rPr>
          <w:rFonts w:cstheme="minorHAnsi"/>
          <w:sz w:val="24"/>
          <w:szCs w:val="24"/>
        </w:rPr>
      </w:pPr>
      <w:r w:rsidRPr="001C71AD">
        <w:rPr>
          <w:rFonts w:cstheme="minorHAnsi"/>
          <w:sz w:val="24"/>
          <w:szCs w:val="24"/>
        </w:rPr>
        <w:lastRenderedPageBreak/>
        <w:t xml:space="preserve">“Artículo </w:t>
      </w:r>
      <w:proofErr w:type="gramStart"/>
      <w:r w:rsidRPr="001C71AD">
        <w:rPr>
          <w:rFonts w:cstheme="minorHAnsi"/>
          <w:sz w:val="24"/>
          <w:szCs w:val="24"/>
        </w:rPr>
        <w:t>13.—</w:t>
      </w:r>
      <w:proofErr w:type="gramEnd"/>
      <w:r w:rsidRPr="001C71AD">
        <w:rPr>
          <w:rFonts w:cstheme="minorHAnsi"/>
          <w:sz w:val="24"/>
          <w:szCs w:val="24"/>
        </w:rPr>
        <w:t xml:space="preserve"> </w:t>
      </w:r>
      <w:r w:rsidRPr="000D15BB">
        <w:rPr>
          <w:rFonts w:cstheme="minorHAnsi"/>
          <w:b/>
          <w:bCs/>
          <w:sz w:val="24"/>
          <w:szCs w:val="24"/>
        </w:rPr>
        <w:t>Póliza de fidelidad.</w:t>
      </w:r>
      <w:r w:rsidRPr="001C71AD">
        <w:rPr>
          <w:rFonts w:cstheme="minorHAnsi"/>
          <w:sz w:val="24"/>
          <w:szCs w:val="24"/>
        </w:rPr>
        <w:t xml:space="preserve"> La persona jurídica pública o privada, nacional o extranjera, deberán rendir una caución póliza de fidelidad que será utilizada para responder por las eventuales consecuencias civiles, contractuales y extracontractuales de su actividad. Esta póliza de fidelidad será expedida por una aseguradora que opere y se encuentre oficialmente registrada en el país. El monto –de acuerdo con la Ley- será fijado por la DCFD en consulta con una aseguradora que opere y se encuentre oficialmente registrada en el país el Instituto Nacional de Seguros, tomando en consideración los riesgos y responsabilidades inherentes en la labor de certificación digital.</w:t>
      </w:r>
    </w:p>
    <w:p w14:paraId="16DB4746" w14:textId="7E353F1A" w:rsidR="004B0163" w:rsidRPr="001C71AD" w:rsidRDefault="00676352" w:rsidP="001C71AD">
      <w:pPr>
        <w:ind w:left="567"/>
        <w:jc w:val="both"/>
        <w:rPr>
          <w:rFonts w:cstheme="minorHAnsi"/>
          <w:sz w:val="24"/>
          <w:szCs w:val="24"/>
        </w:rPr>
      </w:pPr>
      <w:r w:rsidRPr="001C71AD">
        <w:rPr>
          <w:rFonts w:cstheme="minorHAnsi"/>
          <w:sz w:val="24"/>
          <w:szCs w:val="24"/>
        </w:rPr>
        <w:t>Cuando la póliza de fidelidad esté sujeta a vencimiento, necesariamente deberá ser renovada por el interesado al menos dos meses antes de la fecha de expiración.</w:t>
      </w:r>
      <w:r w:rsidR="00026AE5" w:rsidRPr="001C71AD">
        <w:rPr>
          <w:rFonts w:cstheme="minorHAnsi"/>
          <w:sz w:val="24"/>
          <w:szCs w:val="24"/>
        </w:rPr>
        <w:t>”</w:t>
      </w:r>
    </w:p>
    <w:p w14:paraId="60FF93FE" w14:textId="4AB6D087" w:rsidR="00676352" w:rsidRDefault="000D15BB" w:rsidP="001C71AD">
      <w:pPr>
        <w:ind w:left="567"/>
        <w:jc w:val="both"/>
        <w:rPr>
          <w:rFonts w:cstheme="minorHAnsi"/>
          <w:sz w:val="24"/>
          <w:szCs w:val="24"/>
        </w:rPr>
      </w:pPr>
      <w:r>
        <w:rPr>
          <w:rFonts w:cstheme="minorHAnsi"/>
          <w:sz w:val="24"/>
          <w:szCs w:val="24"/>
        </w:rPr>
        <w:t>“</w:t>
      </w:r>
      <w:r w:rsidR="00676352" w:rsidRPr="001C71AD">
        <w:rPr>
          <w:rFonts w:cstheme="minorHAnsi"/>
          <w:sz w:val="24"/>
          <w:szCs w:val="24"/>
        </w:rPr>
        <w:t xml:space="preserve">Artículo </w:t>
      </w:r>
      <w:proofErr w:type="gramStart"/>
      <w:r w:rsidR="00676352" w:rsidRPr="001C71AD">
        <w:rPr>
          <w:rFonts w:cstheme="minorHAnsi"/>
          <w:sz w:val="24"/>
          <w:szCs w:val="24"/>
        </w:rPr>
        <w:t>14.—</w:t>
      </w:r>
      <w:proofErr w:type="gramEnd"/>
      <w:r w:rsidR="00676352" w:rsidRPr="000D15BB">
        <w:rPr>
          <w:rFonts w:cstheme="minorHAnsi"/>
          <w:b/>
          <w:bCs/>
          <w:sz w:val="24"/>
          <w:szCs w:val="24"/>
        </w:rPr>
        <w:t>Tramite de la solicitud.</w:t>
      </w:r>
      <w:r w:rsidR="00676352" w:rsidRPr="001C71AD">
        <w:rPr>
          <w:rFonts w:cstheme="minorHAnsi"/>
          <w:sz w:val="24"/>
          <w:szCs w:val="24"/>
        </w:rPr>
        <w:t xml:space="preserve"> Recibida la solicitud de inscripción, la DCFD procederá a:</w:t>
      </w:r>
    </w:p>
    <w:p w14:paraId="626AB66A" w14:textId="32E4E583" w:rsidR="000D15BB" w:rsidRPr="001C71AD" w:rsidRDefault="000D15BB" w:rsidP="001C71AD">
      <w:pPr>
        <w:ind w:left="567"/>
        <w:jc w:val="both"/>
        <w:rPr>
          <w:rFonts w:cstheme="minorHAnsi"/>
          <w:sz w:val="24"/>
          <w:szCs w:val="24"/>
        </w:rPr>
      </w:pPr>
      <w:r>
        <w:rPr>
          <w:rFonts w:cstheme="minorHAnsi"/>
          <w:sz w:val="24"/>
          <w:szCs w:val="24"/>
        </w:rPr>
        <w:t>.</w:t>
      </w:r>
    </w:p>
    <w:p w14:paraId="3E451BB8" w14:textId="1CBFF7C1" w:rsidR="00676352" w:rsidRPr="001C71AD" w:rsidRDefault="00676352" w:rsidP="001C71AD">
      <w:pPr>
        <w:ind w:left="567"/>
        <w:jc w:val="both"/>
        <w:rPr>
          <w:rFonts w:cstheme="minorHAnsi"/>
          <w:sz w:val="24"/>
          <w:szCs w:val="24"/>
        </w:rPr>
      </w:pPr>
      <w:r w:rsidRPr="001C71AD">
        <w:rPr>
          <w:rFonts w:cstheme="minorHAnsi"/>
          <w:sz w:val="24"/>
          <w:szCs w:val="24"/>
        </w:rPr>
        <w:t xml:space="preserve">2) Posteriormente, la DCFD estará facultada para que en caso necesario proceda a realizar una visita al domicilio, ya sea de manera presencial o virtual, donde se realizará la actividad de certificación digital, con el fin de constatar la veracidad de lo indicado en los documentos aportados por el solicitante. </w:t>
      </w:r>
    </w:p>
    <w:p w14:paraId="15A21BFB" w14:textId="43BA131F" w:rsidR="00676352" w:rsidRPr="001C71AD" w:rsidRDefault="00676352" w:rsidP="001C71AD">
      <w:pPr>
        <w:ind w:left="567"/>
        <w:jc w:val="both"/>
        <w:rPr>
          <w:rFonts w:cstheme="minorHAnsi"/>
          <w:sz w:val="24"/>
          <w:szCs w:val="24"/>
        </w:rPr>
      </w:pPr>
      <w:r w:rsidRPr="001C71AD">
        <w:rPr>
          <w:rFonts w:cstheme="minorHAnsi"/>
          <w:sz w:val="24"/>
          <w:szCs w:val="24"/>
        </w:rPr>
        <w:t>3)  En caso de resultar favorable la solicitud y resueltas las oposiciones que se indican en el artículo 15 de este Reglamento a favor del solicitante, se le prevendrá para que en el plazo de cinco días hábiles presente el comprobante de pago de la póliza de fidelidad señalada en el artículo 13 anterior.</w:t>
      </w:r>
      <w:r w:rsidR="00006C40">
        <w:rPr>
          <w:rFonts w:cstheme="minorHAnsi"/>
          <w:sz w:val="24"/>
          <w:szCs w:val="24"/>
        </w:rPr>
        <w:t>”</w:t>
      </w:r>
    </w:p>
    <w:p w14:paraId="424CF609" w14:textId="4E2500BD" w:rsidR="00676352" w:rsidRPr="001C71AD" w:rsidRDefault="00006C40" w:rsidP="001C71AD">
      <w:pPr>
        <w:ind w:left="567"/>
        <w:jc w:val="both"/>
        <w:rPr>
          <w:rFonts w:cstheme="minorHAnsi"/>
          <w:sz w:val="24"/>
          <w:szCs w:val="24"/>
        </w:rPr>
      </w:pPr>
      <w:r>
        <w:rPr>
          <w:rFonts w:cstheme="minorHAnsi"/>
          <w:sz w:val="24"/>
          <w:szCs w:val="24"/>
        </w:rPr>
        <w:t>“</w:t>
      </w:r>
      <w:r w:rsidR="00676352" w:rsidRPr="001C71AD">
        <w:rPr>
          <w:rFonts w:cstheme="minorHAnsi"/>
          <w:sz w:val="24"/>
          <w:szCs w:val="24"/>
        </w:rPr>
        <w:t xml:space="preserve">Artículo </w:t>
      </w:r>
      <w:proofErr w:type="gramStart"/>
      <w:r w:rsidR="00676352" w:rsidRPr="001C71AD">
        <w:rPr>
          <w:rFonts w:cstheme="minorHAnsi"/>
          <w:sz w:val="24"/>
          <w:szCs w:val="24"/>
        </w:rPr>
        <w:t>15.—</w:t>
      </w:r>
      <w:proofErr w:type="gramEnd"/>
      <w:r w:rsidR="00676352" w:rsidRPr="00006C40">
        <w:rPr>
          <w:rFonts w:cstheme="minorHAnsi"/>
          <w:b/>
          <w:bCs/>
          <w:sz w:val="24"/>
          <w:szCs w:val="24"/>
        </w:rPr>
        <w:t>Oposiciones.</w:t>
      </w:r>
    </w:p>
    <w:p w14:paraId="77B3A886" w14:textId="575B8F2C" w:rsidR="00676352" w:rsidRPr="001C71AD" w:rsidRDefault="00676352" w:rsidP="001C71AD">
      <w:pPr>
        <w:ind w:left="567"/>
        <w:jc w:val="both"/>
        <w:rPr>
          <w:rFonts w:cstheme="minorHAnsi"/>
          <w:sz w:val="24"/>
          <w:szCs w:val="24"/>
        </w:rPr>
      </w:pPr>
      <w:r w:rsidRPr="001C71AD">
        <w:rPr>
          <w:rFonts w:cstheme="minorHAnsi"/>
          <w:sz w:val="24"/>
          <w:szCs w:val="24"/>
        </w:rPr>
        <w:t>.</w:t>
      </w:r>
    </w:p>
    <w:p w14:paraId="6E907D79" w14:textId="41CFE1B5" w:rsidR="00676352" w:rsidRPr="001C71AD" w:rsidRDefault="00676352" w:rsidP="001C71AD">
      <w:pPr>
        <w:ind w:left="567"/>
        <w:jc w:val="both"/>
        <w:rPr>
          <w:rFonts w:cstheme="minorHAnsi"/>
          <w:sz w:val="24"/>
          <w:szCs w:val="24"/>
        </w:rPr>
      </w:pPr>
      <w:r w:rsidRPr="001C71AD">
        <w:rPr>
          <w:rFonts w:cstheme="minorHAnsi"/>
          <w:sz w:val="24"/>
          <w:szCs w:val="24"/>
        </w:rPr>
        <w:t>Una vez vencido el plazo indicado y resueltas las posibles oposiciones, se le prevendrá al solicitante a fin de que aporte el pago respectivo de la póliza de fidelidad indicada en el artículo 13 de este Reglamento.</w:t>
      </w:r>
      <w:r w:rsidR="00006C40">
        <w:rPr>
          <w:rFonts w:cstheme="minorHAnsi"/>
          <w:sz w:val="24"/>
          <w:szCs w:val="24"/>
        </w:rPr>
        <w:t>”</w:t>
      </w:r>
    </w:p>
    <w:p w14:paraId="08AB26A5" w14:textId="1F0300A8" w:rsidR="00676352" w:rsidRDefault="00006C40" w:rsidP="001C71AD">
      <w:pPr>
        <w:ind w:left="567"/>
        <w:jc w:val="both"/>
        <w:rPr>
          <w:rFonts w:cstheme="minorHAnsi"/>
          <w:b/>
          <w:bCs/>
          <w:sz w:val="24"/>
          <w:szCs w:val="24"/>
          <w:lang w:val="es-MX"/>
        </w:rPr>
      </w:pPr>
      <w:r>
        <w:rPr>
          <w:rFonts w:cstheme="minorHAnsi"/>
          <w:bCs/>
          <w:sz w:val="24"/>
          <w:szCs w:val="24"/>
          <w:lang w:val="es-MX"/>
        </w:rPr>
        <w:t>“</w:t>
      </w:r>
      <w:r w:rsidR="001568C1" w:rsidRPr="00006C40">
        <w:rPr>
          <w:rFonts w:cstheme="minorHAnsi"/>
          <w:bCs/>
          <w:sz w:val="24"/>
          <w:szCs w:val="24"/>
          <w:lang w:val="es-MX"/>
        </w:rPr>
        <w:t xml:space="preserve">Artículo </w:t>
      </w:r>
      <w:proofErr w:type="gramStart"/>
      <w:r w:rsidR="001568C1" w:rsidRPr="00006C40">
        <w:rPr>
          <w:rFonts w:cstheme="minorHAnsi"/>
          <w:bCs/>
          <w:sz w:val="24"/>
          <w:szCs w:val="24"/>
          <w:lang w:val="es-MX"/>
        </w:rPr>
        <w:t>20.—</w:t>
      </w:r>
      <w:proofErr w:type="gramEnd"/>
      <w:r w:rsidR="001568C1" w:rsidRPr="001C71AD">
        <w:rPr>
          <w:rFonts w:cstheme="minorHAnsi"/>
          <w:b/>
          <w:bCs/>
          <w:sz w:val="24"/>
          <w:szCs w:val="24"/>
          <w:lang w:val="es-MX"/>
        </w:rPr>
        <w:t>Divulgación de datos.</w:t>
      </w:r>
    </w:p>
    <w:p w14:paraId="513D011A" w14:textId="2C6014A5" w:rsidR="00006C40" w:rsidRPr="00006C40" w:rsidRDefault="00006C40" w:rsidP="001C71AD">
      <w:pPr>
        <w:ind w:left="567"/>
        <w:jc w:val="both"/>
        <w:rPr>
          <w:rFonts w:cstheme="minorHAnsi"/>
          <w:sz w:val="24"/>
          <w:szCs w:val="24"/>
        </w:rPr>
      </w:pPr>
      <w:r w:rsidRPr="00006C40">
        <w:rPr>
          <w:rFonts w:cstheme="minorHAnsi"/>
          <w:sz w:val="24"/>
          <w:szCs w:val="24"/>
          <w:lang w:val="es-MX"/>
        </w:rPr>
        <w:t>.</w:t>
      </w:r>
    </w:p>
    <w:p w14:paraId="39957658" w14:textId="42BDD203" w:rsidR="00006C40" w:rsidRDefault="001568C1" w:rsidP="00006C40">
      <w:pPr>
        <w:ind w:left="567"/>
        <w:jc w:val="both"/>
        <w:rPr>
          <w:rFonts w:cstheme="minorHAnsi"/>
          <w:sz w:val="24"/>
          <w:szCs w:val="24"/>
        </w:rPr>
      </w:pPr>
      <w:r w:rsidRPr="001C71AD">
        <w:rPr>
          <w:rFonts w:cstheme="minorHAnsi"/>
          <w:sz w:val="24"/>
          <w:szCs w:val="24"/>
        </w:rPr>
        <w:t>4) El resultado final más reciente de evaluación o auditoría de sus servicios.</w:t>
      </w:r>
      <w:r w:rsidR="00006C40">
        <w:rPr>
          <w:rFonts w:cstheme="minorHAnsi"/>
          <w:sz w:val="24"/>
          <w:szCs w:val="24"/>
        </w:rPr>
        <w:t>”</w:t>
      </w:r>
    </w:p>
    <w:p w14:paraId="072E8D1E" w14:textId="4237375F" w:rsidR="00CD2C43" w:rsidRDefault="00CD2C43" w:rsidP="00006C40">
      <w:pPr>
        <w:ind w:left="567"/>
        <w:jc w:val="both"/>
        <w:rPr>
          <w:rFonts w:cstheme="minorHAnsi"/>
          <w:sz w:val="24"/>
          <w:szCs w:val="24"/>
        </w:rPr>
      </w:pPr>
      <w:r>
        <w:rPr>
          <w:rFonts w:cstheme="minorHAnsi"/>
          <w:sz w:val="24"/>
          <w:szCs w:val="24"/>
        </w:rPr>
        <w:t>“</w:t>
      </w:r>
      <w:r w:rsidRPr="00CD2C43">
        <w:rPr>
          <w:rFonts w:cstheme="minorHAnsi"/>
          <w:sz w:val="24"/>
          <w:szCs w:val="24"/>
        </w:rPr>
        <w:t xml:space="preserve">Artículo </w:t>
      </w:r>
      <w:proofErr w:type="gramStart"/>
      <w:r w:rsidRPr="00CD2C43">
        <w:rPr>
          <w:rFonts w:cstheme="minorHAnsi"/>
          <w:sz w:val="24"/>
          <w:szCs w:val="24"/>
        </w:rPr>
        <w:t>19.—</w:t>
      </w:r>
      <w:proofErr w:type="gramEnd"/>
      <w:r w:rsidRPr="00CD2C43">
        <w:rPr>
          <w:rFonts w:cstheme="minorHAnsi"/>
          <w:b/>
          <w:bCs/>
          <w:sz w:val="24"/>
          <w:szCs w:val="24"/>
        </w:rPr>
        <w:t>Funciones.</w:t>
      </w:r>
      <w:r w:rsidRPr="00CD2C43">
        <w:rPr>
          <w:rFonts w:cstheme="minorHAnsi"/>
          <w:sz w:val="24"/>
          <w:szCs w:val="24"/>
        </w:rPr>
        <w:t xml:space="preserve"> Los certificadores registrados tendrán las siguientes atribuciones y responsabilidades:</w:t>
      </w:r>
    </w:p>
    <w:p w14:paraId="5B542056" w14:textId="76CE58AB" w:rsidR="00CD2C43" w:rsidRDefault="00CD2C43" w:rsidP="00006C40">
      <w:pPr>
        <w:ind w:left="567"/>
        <w:jc w:val="both"/>
        <w:rPr>
          <w:rFonts w:cstheme="minorHAnsi"/>
          <w:sz w:val="24"/>
          <w:szCs w:val="24"/>
        </w:rPr>
      </w:pPr>
      <w:r>
        <w:rPr>
          <w:rFonts w:cstheme="minorHAnsi"/>
          <w:sz w:val="24"/>
          <w:szCs w:val="24"/>
        </w:rPr>
        <w:t>.</w:t>
      </w:r>
    </w:p>
    <w:p w14:paraId="652C8AE9" w14:textId="5765DD76" w:rsidR="00CD2C43" w:rsidRPr="001C71AD" w:rsidRDefault="00CD2C43" w:rsidP="00006C40">
      <w:pPr>
        <w:ind w:left="567"/>
        <w:jc w:val="both"/>
        <w:rPr>
          <w:rFonts w:cstheme="minorHAnsi"/>
          <w:sz w:val="24"/>
          <w:szCs w:val="24"/>
        </w:rPr>
      </w:pPr>
      <w:r w:rsidRPr="00CD2C43">
        <w:rPr>
          <w:rFonts w:cstheme="minorHAnsi"/>
          <w:sz w:val="24"/>
          <w:szCs w:val="24"/>
        </w:rPr>
        <w:lastRenderedPageBreak/>
        <w:t xml:space="preserve">6) Mantener un repositorio electrónico, permanentemente accesible en línea y publicado en internet para posibilitar la consulta de la información pública relativa a los certificados digitales que haya expedido y de su estado actual, de la manera que </w:t>
      </w:r>
      <w:bookmarkStart w:id="0" w:name="_Hlk95476993"/>
      <w:r w:rsidRPr="00CD2C43">
        <w:rPr>
          <w:rFonts w:cstheme="minorHAnsi"/>
          <w:sz w:val="24"/>
          <w:szCs w:val="24"/>
        </w:rPr>
        <w:t>se indique en l</w:t>
      </w:r>
      <w:r>
        <w:rPr>
          <w:rFonts w:cstheme="minorHAnsi"/>
          <w:sz w:val="24"/>
          <w:szCs w:val="24"/>
        </w:rPr>
        <w:t>os lineamientos técnicos</w:t>
      </w:r>
      <w:bookmarkEnd w:id="0"/>
      <w:r w:rsidRPr="00CD2C43">
        <w:rPr>
          <w:rFonts w:cstheme="minorHAnsi"/>
          <w:sz w:val="24"/>
          <w:szCs w:val="24"/>
        </w:rPr>
        <w:t>.</w:t>
      </w:r>
      <w:r>
        <w:rPr>
          <w:rFonts w:cstheme="minorHAnsi"/>
          <w:sz w:val="24"/>
          <w:szCs w:val="24"/>
        </w:rPr>
        <w:t>”</w:t>
      </w:r>
    </w:p>
    <w:p w14:paraId="027EACCA" w14:textId="65D7148A" w:rsidR="001568C1" w:rsidRPr="001C71AD" w:rsidRDefault="00006C40" w:rsidP="001C71AD">
      <w:pPr>
        <w:ind w:left="567"/>
        <w:jc w:val="both"/>
        <w:rPr>
          <w:rFonts w:cstheme="minorHAnsi"/>
          <w:sz w:val="24"/>
          <w:szCs w:val="24"/>
        </w:rPr>
      </w:pPr>
      <w:r>
        <w:rPr>
          <w:rFonts w:cstheme="minorHAnsi"/>
          <w:sz w:val="24"/>
          <w:szCs w:val="24"/>
        </w:rPr>
        <w:t>“</w:t>
      </w:r>
      <w:r w:rsidR="001568C1" w:rsidRPr="001C71AD">
        <w:rPr>
          <w:rFonts w:cstheme="minorHAnsi"/>
          <w:sz w:val="24"/>
          <w:szCs w:val="24"/>
        </w:rPr>
        <w:t xml:space="preserve">Artículo </w:t>
      </w:r>
      <w:proofErr w:type="gramStart"/>
      <w:r w:rsidR="001568C1" w:rsidRPr="001C71AD">
        <w:rPr>
          <w:rFonts w:cstheme="minorHAnsi"/>
          <w:sz w:val="24"/>
          <w:szCs w:val="24"/>
        </w:rPr>
        <w:t>23.—</w:t>
      </w:r>
      <w:proofErr w:type="gramEnd"/>
      <w:r w:rsidR="001568C1" w:rsidRPr="00006C40">
        <w:rPr>
          <w:rFonts w:cstheme="minorHAnsi"/>
          <w:b/>
          <w:bCs/>
          <w:sz w:val="24"/>
          <w:szCs w:val="24"/>
        </w:rPr>
        <w:t xml:space="preserve">Responsabilidad. </w:t>
      </w:r>
      <w:r w:rsidR="001568C1" w:rsidRPr="001C71AD">
        <w:rPr>
          <w:rFonts w:cstheme="minorHAnsi"/>
          <w:sz w:val="24"/>
          <w:szCs w:val="24"/>
        </w:rPr>
        <w:t>La Dirección de Certificadores de Firma Digital -perteneciente al Ministerio de Ciencia, Innovación, Tecnología y Telecomunicaciones- será el órgano administrador y supervisor del sistema nacional de certificación digital. Tendrá el carácter de órgano de desconcentración máxima y las resoluciones dictadas en los asuntos de su competencia agotarán la vía administrativa.</w:t>
      </w:r>
    </w:p>
    <w:p w14:paraId="026C759A" w14:textId="07753934" w:rsidR="001568C1" w:rsidRPr="001C71AD" w:rsidRDefault="001568C1" w:rsidP="001C71AD">
      <w:pPr>
        <w:ind w:left="567"/>
        <w:jc w:val="both"/>
        <w:rPr>
          <w:rFonts w:cstheme="minorHAnsi"/>
          <w:sz w:val="24"/>
          <w:szCs w:val="24"/>
        </w:rPr>
      </w:pPr>
      <w:r w:rsidRPr="001C71AD">
        <w:rPr>
          <w:rFonts w:cstheme="minorHAnsi"/>
          <w:sz w:val="24"/>
          <w:szCs w:val="24"/>
        </w:rPr>
        <w:t xml:space="preserve">La DCFD tendrá, de pleno derecho, el carácter de </w:t>
      </w:r>
      <w:proofErr w:type="gramStart"/>
      <w:r w:rsidRPr="001C71AD">
        <w:rPr>
          <w:rFonts w:cstheme="minorHAnsi"/>
          <w:sz w:val="24"/>
          <w:szCs w:val="24"/>
        </w:rPr>
        <w:t>certificador raíz</w:t>
      </w:r>
      <w:proofErr w:type="gramEnd"/>
      <w:r w:rsidRPr="001C71AD">
        <w:rPr>
          <w:rFonts w:cstheme="minorHAnsi"/>
          <w:sz w:val="24"/>
          <w:szCs w:val="24"/>
        </w:rPr>
        <w:t>. No obstante, para garantizar una óptima efectividad en el cumplimiento de esta función, podrá gestionar el apoyo de otro órgano, entidad o empresa del Estado, a los efectos de que supla la infraestructura material y el personal idóneo necesarios para operar la raíz, debiendo acreditar un sistema de calidad para este proceso ante el ECA, para lo cual tendrá un plazo no mayor a tres años a partir de que la misma entre en operación completa.</w:t>
      </w:r>
      <w:r w:rsidR="00006C40">
        <w:rPr>
          <w:rFonts w:cstheme="minorHAnsi"/>
          <w:sz w:val="24"/>
          <w:szCs w:val="24"/>
        </w:rPr>
        <w:t>”</w:t>
      </w:r>
    </w:p>
    <w:p w14:paraId="5E1823B4" w14:textId="4A700EB0" w:rsidR="001568C1" w:rsidRPr="001C71AD" w:rsidRDefault="00006C40" w:rsidP="001C71AD">
      <w:pPr>
        <w:ind w:left="567"/>
        <w:jc w:val="both"/>
        <w:rPr>
          <w:rFonts w:cstheme="minorHAnsi"/>
          <w:sz w:val="24"/>
          <w:szCs w:val="24"/>
        </w:rPr>
      </w:pPr>
      <w:r>
        <w:rPr>
          <w:rFonts w:cstheme="minorHAnsi"/>
          <w:sz w:val="24"/>
          <w:szCs w:val="24"/>
        </w:rPr>
        <w:t>“</w:t>
      </w:r>
      <w:r w:rsidR="001568C1" w:rsidRPr="001C71AD">
        <w:rPr>
          <w:rFonts w:cstheme="minorHAnsi"/>
          <w:sz w:val="24"/>
          <w:szCs w:val="24"/>
        </w:rPr>
        <w:t xml:space="preserve">Artículo </w:t>
      </w:r>
      <w:proofErr w:type="gramStart"/>
      <w:r w:rsidR="001568C1" w:rsidRPr="001C71AD">
        <w:rPr>
          <w:rFonts w:cstheme="minorHAnsi"/>
          <w:sz w:val="24"/>
          <w:szCs w:val="24"/>
        </w:rPr>
        <w:t>24.—</w:t>
      </w:r>
      <w:proofErr w:type="gramEnd"/>
      <w:r w:rsidR="001568C1" w:rsidRPr="00006C40">
        <w:rPr>
          <w:rFonts w:cstheme="minorHAnsi"/>
          <w:b/>
          <w:bCs/>
          <w:sz w:val="24"/>
          <w:szCs w:val="24"/>
        </w:rPr>
        <w:t xml:space="preserve">Funciones. </w:t>
      </w:r>
    </w:p>
    <w:p w14:paraId="5182CFAC" w14:textId="2265EA1B" w:rsidR="001568C1" w:rsidRPr="001C71AD" w:rsidRDefault="001568C1" w:rsidP="001C71AD">
      <w:pPr>
        <w:ind w:left="567"/>
        <w:jc w:val="both"/>
        <w:rPr>
          <w:rFonts w:cstheme="minorHAnsi"/>
          <w:sz w:val="24"/>
          <w:szCs w:val="24"/>
        </w:rPr>
      </w:pPr>
      <w:r w:rsidRPr="001C71AD">
        <w:rPr>
          <w:rFonts w:cstheme="minorHAnsi"/>
          <w:sz w:val="24"/>
          <w:szCs w:val="24"/>
        </w:rPr>
        <w:t>.</w:t>
      </w:r>
    </w:p>
    <w:p w14:paraId="7316F1B1" w14:textId="591AD910" w:rsidR="001568C1" w:rsidRPr="001C71AD" w:rsidRDefault="001568C1" w:rsidP="003F18E4">
      <w:pPr>
        <w:ind w:left="567"/>
        <w:jc w:val="both"/>
        <w:rPr>
          <w:rFonts w:cstheme="minorHAnsi"/>
          <w:sz w:val="24"/>
          <w:szCs w:val="24"/>
        </w:rPr>
      </w:pPr>
      <w:r w:rsidRPr="001C71AD">
        <w:rPr>
          <w:rFonts w:cstheme="minorHAnsi"/>
          <w:sz w:val="24"/>
          <w:szCs w:val="24"/>
        </w:rPr>
        <w:t>La DCFD tendrá la responsabilidad de definir políticas y requerimientos para el uso de certificados digitales que deberán ser especificados en una Política de Certificados o acuerdos complementarios; en especial la DCFD será el emisor y el gestor de las políticas para el Sistema de Certificadores de Firma Digital, las cuales serán de acatamiento obligatorio.</w:t>
      </w:r>
      <w:r w:rsidR="003F18E4">
        <w:rPr>
          <w:rFonts w:cstheme="minorHAnsi"/>
          <w:sz w:val="24"/>
          <w:szCs w:val="24"/>
        </w:rPr>
        <w:t>”</w:t>
      </w:r>
    </w:p>
    <w:p w14:paraId="7E485445" w14:textId="76061ED7" w:rsidR="001568C1" w:rsidRDefault="003F18E4" w:rsidP="001C71AD">
      <w:pPr>
        <w:ind w:left="567"/>
        <w:jc w:val="both"/>
        <w:rPr>
          <w:rFonts w:cstheme="minorHAnsi"/>
          <w:sz w:val="24"/>
          <w:szCs w:val="24"/>
        </w:rPr>
      </w:pPr>
      <w:r>
        <w:rPr>
          <w:rFonts w:cstheme="minorHAnsi"/>
          <w:sz w:val="24"/>
          <w:szCs w:val="24"/>
        </w:rPr>
        <w:t>“</w:t>
      </w:r>
      <w:r w:rsidR="001568C1" w:rsidRPr="001C71AD">
        <w:rPr>
          <w:rFonts w:cstheme="minorHAnsi"/>
          <w:sz w:val="24"/>
          <w:szCs w:val="24"/>
        </w:rPr>
        <w:t xml:space="preserve">Artículo </w:t>
      </w:r>
      <w:proofErr w:type="gramStart"/>
      <w:r w:rsidR="001568C1" w:rsidRPr="001C71AD">
        <w:rPr>
          <w:rFonts w:cstheme="minorHAnsi"/>
          <w:sz w:val="24"/>
          <w:szCs w:val="24"/>
        </w:rPr>
        <w:t>26.—</w:t>
      </w:r>
      <w:proofErr w:type="gramEnd"/>
      <w:r w:rsidR="001568C1" w:rsidRPr="003F18E4">
        <w:rPr>
          <w:rFonts w:cstheme="minorHAnsi"/>
          <w:b/>
          <w:bCs/>
          <w:sz w:val="24"/>
          <w:szCs w:val="24"/>
        </w:rPr>
        <w:t>Jefatura.</w:t>
      </w:r>
      <w:r w:rsidR="001568C1" w:rsidRPr="001C71AD">
        <w:rPr>
          <w:rFonts w:cstheme="minorHAnsi"/>
          <w:sz w:val="24"/>
          <w:szCs w:val="24"/>
        </w:rPr>
        <w:t xml:space="preserve"> El superior administrativo de la DCFD será el Director, quien será nombrado por el Ministro de Ciencia, Innovación, Tecnología y Telecomunicaciones y será un funcionario de confianza, de conformidad con el inciso g) del artículo 4, del Estatuto de Servicio Civil. El Director deberá declarar sus bienes oportunamente, de conformidad con lo establecido en la Ley Contra la Corrupción y el Enriquecimiento Ilícito en la Función Pública.</w:t>
      </w:r>
    </w:p>
    <w:p w14:paraId="63DA0AC0" w14:textId="3EDB5046" w:rsidR="003F18E4" w:rsidRPr="001C71AD" w:rsidRDefault="003F18E4" w:rsidP="001C71AD">
      <w:pPr>
        <w:ind w:left="567"/>
        <w:jc w:val="both"/>
        <w:rPr>
          <w:rFonts w:cstheme="minorHAnsi"/>
          <w:sz w:val="24"/>
          <w:szCs w:val="24"/>
        </w:rPr>
      </w:pPr>
      <w:r>
        <w:rPr>
          <w:rFonts w:cstheme="minorHAnsi"/>
          <w:sz w:val="24"/>
          <w:szCs w:val="24"/>
        </w:rPr>
        <w:t>.</w:t>
      </w:r>
    </w:p>
    <w:p w14:paraId="4DA0209B" w14:textId="0595E35F" w:rsidR="001568C1" w:rsidRPr="001C71AD" w:rsidRDefault="001568C1" w:rsidP="001C71AD">
      <w:pPr>
        <w:spacing w:before="100" w:beforeAutospacing="1" w:after="100" w:afterAutospacing="1"/>
        <w:ind w:left="567"/>
        <w:rPr>
          <w:rFonts w:cstheme="minorHAnsi"/>
          <w:bCs/>
          <w:sz w:val="24"/>
          <w:szCs w:val="24"/>
          <w:lang w:val="es-MX"/>
        </w:rPr>
      </w:pPr>
      <w:r w:rsidRPr="001C71AD">
        <w:rPr>
          <w:rFonts w:cstheme="minorHAnsi"/>
          <w:bCs/>
          <w:sz w:val="24"/>
          <w:szCs w:val="24"/>
          <w:lang w:val="es-MX"/>
        </w:rPr>
        <w:t>2) Tener experiencia profesional en temas afines a la rama tecnológica.</w:t>
      </w:r>
      <w:r w:rsidR="003F18E4">
        <w:rPr>
          <w:rFonts w:cstheme="minorHAnsi"/>
          <w:bCs/>
          <w:sz w:val="24"/>
          <w:szCs w:val="24"/>
          <w:lang w:val="es-MX"/>
        </w:rPr>
        <w:t>”</w:t>
      </w:r>
    </w:p>
    <w:p w14:paraId="08660A27" w14:textId="7B4B9FAB" w:rsidR="001568C1" w:rsidRPr="003F18E4" w:rsidRDefault="003F18E4" w:rsidP="001C71AD">
      <w:pPr>
        <w:ind w:left="567"/>
        <w:jc w:val="both"/>
        <w:rPr>
          <w:rFonts w:cstheme="minorHAnsi"/>
          <w:b/>
          <w:bCs/>
          <w:sz w:val="24"/>
          <w:szCs w:val="24"/>
          <w:lang w:val="es-MX"/>
        </w:rPr>
      </w:pPr>
      <w:r>
        <w:rPr>
          <w:rFonts w:cstheme="minorHAnsi"/>
          <w:sz w:val="24"/>
          <w:szCs w:val="24"/>
          <w:lang w:val="es-MX"/>
        </w:rPr>
        <w:t>“</w:t>
      </w:r>
      <w:r w:rsidR="001C71AD" w:rsidRPr="001C71AD">
        <w:rPr>
          <w:rFonts w:cstheme="minorHAnsi"/>
          <w:sz w:val="24"/>
          <w:szCs w:val="24"/>
          <w:lang w:val="es-MX"/>
        </w:rPr>
        <w:t xml:space="preserve">Artículo </w:t>
      </w:r>
      <w:proofErr w:type="gramStart"/>
      <w:r w:rsidR="001C71AD" w:rsidRPr="001C71AD">
        <w:rPr>
          <w:rFonts w:cstheme="minorHAnsi"/>
          <w:sz w:val="24"/>
          <w:szCs w:val="24"/>
          <w:lang w:val="es-MX"/>
        </w:rPr>
        <w:t>28.—</w:t>
      </w:r>
      <w:proofErr w:type="gramEnd"/>
      <w:r w:rsidR="001C71AD" w:rsidRPr="003F18E4">
        <w:rPr>
          <w:rFonts w:cstheme="minorHAnsi"/>
          <w:b/>
          <w:bCs/>
          <w:sz w:val="24"/>
          <w:szCs w:val="24"/>
          <w:lang w:val="es-MX"/>
        </w:rPr>
        <w:t>Comité Asesor de Políticas.</w:t>
      </w:r>
    </w:p>
    <w:p w14:paraId="5D8C1AE3" w14:textId="62F05A6B" w:rsidR="001C71AD" w:rsidRPr="001C71AD" w:rsidRDefault="001C71AD" w:rsidP="001C71AD">
      <w:pPr>
        <w:ind w:left="567"/>
        <w:jc w:val="both"/>
        <w:rPr>
          <w:rFonts w:cstheme="minorHAnsi"/>
          <w:sz w:val="24"/>
          <w:szCs w:val="24"/>
          <w:lang w:val="es-MX"/>
        </w:rPr>
      </w:pPr>
      <w:r w:rsidRPr="001C71AD">
        <w:rPr>
          <w:rFonts w:cstheme="minorHAnsi"/>
          <w:sz w:val="24"/>
          <w:szCs w:val="24"/>
          <w:lang w:val="es-MX"/>
        </w:rPr>
        <w:t>.</w:t>
      </w:r>
    </w:p>
    <w:p w14:paraId="243B015E" w14:textId="1DF11B08" w:rsidR="001568C1" w:rsidRPr="001C71AD" w:rsidRDefault="001C71AD" w:rsidP="001C71AD">
      <w:pPr>
        <w:ind w:left="567"/>
        <w:jc w:val="both"/>
        <w:rPr>
          <w:rFonts w:cstheme="minorHAnsi"/>
          <w:sz w:val="24"/>
          <w:szCs w:val="24"/>
        </w:rPr>
      </w:pPr>
      <w:r w:rsidRPr="001C71AD">
        <w:rPr>
          <w:rFonts w:cstheme="minorHAnsi"/>
          <w:sz w:val="24"/>
          <w:szCs w:val="24"/>
        </w:rPr>
        <w:lastRenderedPageBreak/>
        <w:t>Cada una de esas dependencias designará a un representante propietario y otro suplente, por períodos de dos años, reelegibles automáticamente y en forma indefinida salvo manifestación en contrario de la respectiva dependencia. Deberá tratarse en todos los casos de profesionales, graduados en materias afines y con experiencia demostrable en el tema, en el caso de las personas designadas por el Colegio de Abogados y Abogadas su perfil es para la colaboración en aspectos legales y notariales. El cargo será desempeñado en forma ad honórem.</w:t>
      </w:r>
      <w:r w:rsidR="003F18E4">
        <w:rPr>
          <w:rFonts w:cstheme="minorHAnsi"/>
          <w:sz w:val="24"/>
          <w:szCs w:val="24"/>
        </w:rPr>
        <w:t>”</w:t>
      </w:r>
    </w:p>
    <w:p w14:paraId="288636E5" w14:textId="04A31CEC" w:rsidR="003F18E4" w:rsidRDefault="003F18E4" w:rsidP="001C71AD">
      <w:pPr>
        <w:ind w:left="567"/>
        <w:jc w:val="both"/>
        <w:rPr>
          <w:rFonts w:cstheme="minorHAnsi"/>
          <w:b/>
          <w:bCs/>
          <w:sz w:val="24"/>
          <w:szCs w:val="24"/>
        </w:rPr>
      </w:pPr>
      <w:r>
        <w:rPr>
          <w:rFonts w:cstheme="minorHAnsi"/>
          <w:sz w:val="24"/>
          <w:szCs w:val="24"/>
        </w:rPr>
        <w:t>“</w:t>
      </w:r>
      <w:r w:rsidRPr="003F18E4">
        <w:rPr>
          <w:rFonts w:cstheme="minorHAnsi"/>
          <w:sz w:val="24"/>
          <w:szCs w:val="24"/>
        </w:rPr>
        <w:t xml:space="preserve">Artículo </w:t>
      </w:r>
      <w:proofErr w:type="gramStart"/>
      <w:r w:rsidRPr="003F18E4">
        <w:rPr>
          <w:rFonts w:cstheme="minorHAnsi"/>
          <w:sz w:val="24"/>
          <w:szCs w:val="24"/>
        </w:rPr>
        <w:t>29.—</w:t>
      </w:r>
      <w:proofErr w:type="gramEnd"/>
      <w:r w:rsidRPr="003F18E4">
        <w:rPr>
          <w:rFonts w:cstheme="minorHAnsi"/>
          <w:b/>
          <w:bCs/>
          <w:sz w:val="24"/>
          <w:szCs w:val="24"/>
        </w:rPr>
        <w:t>Funciones del Comité Asesor de Políticas.</w:t>
      </w:r>
    </w:p>
    <w:p w14:paraId="009930B4" w14:textId="39B16689" w:rsidR="003F18E4" w:rsidRDefault="003F18E4" w:rsidP="001C71AD">
      <w:pPr>
        <w:ind w:left="567"/>
        <w:jc w:val="both"/>
        <w:rPr>
          <w:rFonts w:cstheme="minorHAnsi"/>
          <w:sz w:val="24"/>
          <w:szCs w:val="24"/>
        </w:rPr>
      </w:pPr>
      <w:r>
        <w:rPr>
          <w:rFonts w:cstheme="minorHAnsi"/>
          <w:sz w:val="24"/>
          <w:szCs w:val="24"/>
        </w:rPr>
        <w:t>.</w:t>
      </w:r>
    </w:p>
    <w:p w14:paraId="76282C6B" w14:textId="1C30FF7C" w:rsidR="003F18E4" w:rsidRPr="003F18E4" w:rsidRDefault="003F18E4" w:rsidP="003F18E4">
      <w:pPr>
        <w:ind w:left="567"/>
        <w:jc w:val="both"/>
        <w:rPr>
          <w:rFonts w:cstheme="minorHAnsi"/>
          <w:sz w:val="24"/>
          <w:szCs w:val="24"/>
        </w:rPr>
      </w:pPr>
      <w:r w:rsidRPr="003F18E4">
        <w:rPr>
          <w:rFonts w:cstheme="minorHAnsi"/>
          <w:sz w:val="24"/>
          <w:szCs w:val="24"/>
        </w:rPr>
        <w:t xml:space="preserve">    5)  Funcionar como Comité para la preservación de la imparcialidad, conforme a los parámetros señalados en la norma INTE-ISO/IEC 17021 versión vigente o el estándar Trust </w:t>
      </w:r>
      <w:proofErr w:type="spellStart"/>
      <w:r w:rsidRPr="003F18E4">
        <w:rPr>
          <w:rFonts w:cstheme="minorHAnsi"/>
          <w:sz w:val="24"/>
          <w:szCs w:val="24"/>
        </w:rPr>
        <w:t>Service</w:t>
      </w:r>
      <w:proofErr w:type="spellEnd"/>
      <w:r w:rsidRPr="003F18E4">
        <w:rPr>
          <w:rFonts w:cstheme="minorHAnsi"/>
          <w:sz w:val="24"/>
          <w:szCs w:val="24"/>
        </w:rPr>
        <w:t xml:space="preserve"> </w:t>
      </w:r>
      <w:proofErr w:type="spellStart"/>
      <w:r w:rsidRPr="003F18E4">
        <w:rPr>
          <w:rFonts w:cstheme="minorHAnsi"/>
          <w:sz w:val="24"/>
          <w:szCs w:val="24"/>
        </w:rPr>
        <w:t>Principles</w:t>
      </w:r>
      <w:proofErr w:type="spellEnd"/>
      <w:r w:rsidRPr="003F18E4">
        <w:rPr>
          <w:rFonts w:cstheme="minorHAnsi"/>
          <w:sz w:val="24"/>
          <w:szCs w:val="24"/>
        </w:rPr>
        <w:t xml:space="preserve"> and Criteria for </w:t>
      </w:r>
      <w:proofErr w:type="spellStart"/>
      <w:r w:rsidRPr="003F18E4">
        <w:rPr>
          <w:rFonts w:cstheme="minorHAnsi"/>
          <w:sz w:val="24"/>
          <w:szCs w:val="24"/>
        </w:rPr>
        <w:t>Certification</w:t>
      </w:r>
      <w:proofErr w:type="spellEnd"/>
      <w:r w:rsidRPr="003F18E4">
        <w:rPr>
          <w:rFonts w:cstheme="minorHAnsi"/>
          <w:sz w:val="24"/>
          <w:szCs w:val="24"/>
        </w:rPr>
        <w:t xml:space="preserve"> </w:t>
      </w:r>
      <w:proofErr w:type="spellStart"/>
      <w:r w:rsidRPr="003F18E4">
        <w:rPr>
          <w:rFonts w:cstheme="minorHAnsi"/>
          <w:sz w:val="24"/>
          <w:szCs w:val="24"/>
        </w:rPr>
        <w:t>Authorities</w:t>
      </w:r>
      <w:proofErr w:type="spellEnd"/>
      <w:r w:rsidRPr="003F18E4">
        <w:rPr>
          <w:rFonts w:cstheme="minorHAnsi"/>
          <w:sz w:val="24"/>
          <w:szCs w:val="24"/>
        </w:rPr>
        <w:t xml:space="preserve"> </w:t>
      </w:r>
      <w:r w:rsidR="005B6425" w:rsidRPr="003F18E4">
        <w:rPr>
          <w:rFonts w:cstheme="minorHAnsi"/>
          <w:sz w:val="24"/>
          <w:szCs w:val="24"/>
        </w:rPr>
        <w:t>versión</w:t>
      </w:r>
      <w:r w:rsidRPr="003F18E4">
        <w:rPr>
          <w:rFonts w:cstheme="minorHAnsi"/>
          <w:sz w:val="24"/>
          <w:szCs w:val="24"/>
        </w:rPr>
        <w:t xml:space="preserve"> </w:t>
      </w:r>
      <w:r w:rsidR="005B6425">
        <w:rPr>
          <w:rFonts w:cstheme="minorHAnsi"/>
          <w:sz w:val="24"/>
          <w:szCs w:val="24"/>
        </w:rPr>
        <w:t>vigente</w:t>
      </w:r>
      <w:r w:rsidR="005B6425" w:rsidRPr="003F18E4">
        <w:rPr>
          <w:rFonts w:cstheme="minorHAnsi"/>
          <w:sz w:val="24"/>
          <w:szCs w:val="24"/>
        </w:rPr>
        <w:t xml:space="preserve"> </w:t>
      </w:r>
      <w:r w:rsidRPr="003F18E4">
        <w:rPr>
          <w:rFonts w:cstheme="minorHAnsi"/>
          <w:sz w:val="24"/>
          <w:szCs w:val="24"/>
        </w:rPr>
        <w:t>– Webtrust.</w:t>
      </w:r>
      <w:r>
        <w:rPr>
          <w:rFonts w:cstheme="minorHAnsi"/>
          <w:sz w:val="24"/>
          <w:szCs w:val="24"/>
        </w:rPr>
        <w:t>”</w:t>
      </w:r>
    </w:p>
    <w:p w14:paraId="31199F07" w14:textId="6427EE8C" w:rsidR="001568C1" w:rsidRPr="003F18E4" w:rsidRDefault="003F18E4" w:rsidP="001C71AD">
      <w:pPr>
        <w:ind w:left="567"/>
        <w:jc w:val="both"/>
        <w:rPr>
          <w:rFonts w:cstheme="minorHAnsi"/>
          <w:b/>
          <w:bCs/>
          <w:sz w:val="24"/>
          <w:szCs w:val="24"/>
        </w:rPr>
      </w:pPr>
      <w:r>
        <w:rPr>
          <w:rFonts w:cstheme="minorHAnsi"/>
          <w:sz w:val="24"/>
          <w:szCs w:val="24"/>
        </w:rPr>
        <w:t>“</w:t>
      </w:r>
      <w:r w:rsidR="001C71AD" w:rsidRPr="001C71AD">
        <w:rPr>
          <w:rFonts w:cstheme="minorHAnsi"/>
          <w:sz w:val="24"/>
          <w:szCs w:val="24"/>
        </w:rPr>
        <w:t xml:space="preserve">Artículo </w:t>
      </w:r>
      <w:proofErr w:type="gramStart"/>
      <w:r w:rsidR="001C71AD" w:rsidRPr="001C71AD">
        <w:rPr>
          <w:rFonts w:cstheme="minorHAnsi"/>
          <w:sz w:val="24"/>
          <w:szCs w:val="24"/>
        </w:rPr>
        <w:t>32.—</w:t>
      </w:r>
      <w:proofErr w:type="gramEnd"/>
      <w:r w:rsidR="001C71AD" w:rsidRPr="003F18E4">
        <w:rPr>
          <w:rFonts w:cstheme="minorHAnsi"/>
          <w:b/>
          <w:bCs/>
          <w:sz w:val="24"/>
          <w:szCs w:val="24"/>
        </w:rPr>
        <w:t>Suspensión.</w:t>
      </w:r>
    </w:p>
    <w:p w14:paraId="58FDB952" w14:textId="011B627F" w:rsidR="001C71AD" w:rsidRPr="001C71AD" w:rsidRDefault="001C71AD" w:rsidP="001C71AD">
      <w:pPr>
        <w:ind w:left="567"/>
        <w:jc w:val="both"/>
        <w:rPr>
          <w:rFonts w:cstheme="minorHAnsi"/>
          <w:sz w:val="24"/>
          <w:szCs w:val="24"/>
        </w:rPr>
      </w:pPr>
      <w:r w:rsidRPr="001C71AD">
        <w:rPr>
          <w:rFonts w:cstheme="minorHAnsi"/>
          <w:sz w:val="24"/>
          <w:szCs w:val="24"/>
        </w:rPr>
        <w:t>.</w:t>
      </w:r>
    </w:p>
    <w:p w14:paraId="129E46EE" w14:textId="3F63D6E6" w:rsidR="001C71AD" w:rsidRPr="001C71AD" w:rsidRDefault="001C71AD" w:rsidP="001C71AD">
      <w:pPr>
        <w:ind w:left="567"/>
        <w:jc w:val="both"/>
        <w:rPr>
          <w:rFonts w:cstheme="minorHAnsi"/>
          <w:sz w:val="24"/>
          <w:szCs w:val="24"/>
          <w:lang w:val="es-MX"/>
        </w:rPr>
      </w:pPr>
      <w:r w:rsidRPr="001C71AD">
        <w:rPr>
          <w:rFonts w:cstheme="minorHAnsi"/>
          <w:sz w:val="24"/>
          <w:szCs w:val="24"/>
          <w:lang w:val="es-MX"/>
        </w:rPr>
        <w:t>En los casos del inciso a) del referido artículo, si al cabo del plazo de suspensión el certificador persiste en no renovar debidamente la póliza de fidelidad a pesar de la prevención que en ese sentido se le hará, se procederá conforme al artículo 30, inciso c) de la Ley, a efectos de declarar la revocatoria de la inscripción.</w:t>
      </w:r>
      <w:r w:rsidR="003F18E4">
        <w:rPr>
          <w:rFonts w:cstheme="minorHAnsi"/>
          <w:sz w:val="24"/>
          <w:szCs w:val="24"/>
          <w:lang w:val="es-MX"/>
        </w:rPr>
        <w:t>”</w:t>
      </w:r>
    </w:p>
    <w:p w14:paraId="01910FC7" w14:textId="2D86290E" w:rsidR="001C71AD" w:rsidRPr="001C71AD" w:rsidRDefault="003F18E4" w:rsidP="001C71AD">
      <w:pPr>
        <w:ind w:left="567"/>
        <w:jc w:val="both"/>
        <w:rPr>
          <w:rFonts w:cstheme="minorHAnsi"/>
          <w:sz w:val="24"/>
          <w:szCs w:val="24"/>
        </w:rPr>
      </w:pPr>
      <w:r>
        <w:rPr>
          <w:rFonts w:cstheme="minorHAnsi"/>
          <w:sz w:val="24"/>
          <w:szCs w:val="24"/>
        </w:rPr>
        <w:t>“</w:t>
      </w:r>
      <w:r w:rsidR="001C71AD" w:rsidRPr="001C71AD">
        <w:rPr>
          <w:rFonts w:cstheme="minorHAnsi"/>
          <w:sz w:val="24"/>
          <w:szCs w:val="24"/>
        </w:rPr>
        <w:t xml:space="preserve">Artículo </w:t>
      </w:r>
      <w:proofErr w:type="gramStart"/>
      <w:r w:rsidR="001C71AD" w:rsidRPr="001C71AD">
        <w:rPr>
          <w:rFonts w:cstheme="minorHAnsi"/>
          <w:sz w:val="24"/>
          <w:szCs w:val="24"/>
        </w:rPr>
        <w:t>36.—</w:t>
      </w:r>
      <w:proofErr w:type="gramEnd"/>
      <w:r w:rsidR="001C71AD" w:rsidRPr="003F18E4">
        <w:rPr>
          <w:rFonts w:cstheme="minorHAnsi"/>
          <w:b/>
          <w:bCs/>
          <w:sz w:val="24"/>
          <w:szCs w:val="24"/>
        </w:rPr>
        <w:t>Medios de ejecución.</w:t>
      </w:r>
      <w:r w:rsidR="001C71AD" w:rsidRPr="001C71AD">
        <w:rPr>
          <w:rFonts w:cstheme="minorHAnsi"/>
          <w:sz w:val="24"/>
          <w:szCs w:val="24"/>
        </w:rPr>
        <w:t xml:space="preserve"> Si el certificador sancionado no realiza oportunamente el pago a que estuviere obligado, se procederá a ejecutar la caución póliza de fidelidad por el monto respectivo. En tal caso (así como para el reclamo de cualquier saldo en descubierto que pudiera subsistir) se aplicará en lo pertinente lo dispuesto en los artículos 149 y 150 de la LGAP. La DCFD será el órgano competente para realizar las intimaciones de ley, así como para expedir el título ejecutivo, si corresponde.</w:t>
      </w:r>
      <w:r>
        <w:rPr>
          <w:rFonts w:cstheme="minorHAnsi"/>
          <w:sz w:val="24"/>
          <w:szCs w:val="24"/>
        </w:rPr>
        <w:t>”</w:t>
      </w:r>
    </w:p>
    <w:p w14:paraId="484C6B4B" w14:textId="662BE85B" w:rsidR="007B77BA" w:rsidRPr="001C71AD" w:rsidRDefault="007B77BA" w:rsidP="007B77BA">
      <w:pPr>
        <w:jc w:val="both"/>
        <w:rPr>
          <w:rFonts w:cstheme="minorHAnsi"/>
          <w:color w:val="000000"/>
          <w:sz w:val="24"/>
          <w:szCs w:val="24"/>
        </w:rPr>
      </w:pPr>
      <w:r w:rsidRPr="001C71AD">
        <w:rPr>
          <w:rFonts w:cstheme="minorHAnsi"/>
          <w:color w:val="000000"/>
          <w:sz w:val="24"/>
          <w:szCs w:val="24"/>
        </w:rPr>
        <w:t>Artículo 2º-Adicióne</w:t>
      </w:r>
      <w:r w:rsidR="003939C0">
        <w:rPr>
          <w:rFonts w:cstheme="minorHAnsi"/>
          <w:color w:val="000000"/>
          <w:sz w:val="24"/>
          <w:szCs w:val="24"/>
        </w:rPr>
        <w:t>n</w:t>
      </w:r>
      <w:r w:rsidRPr="001C71AD">
        <w:rPr>
          <w:rFonts w:cstheme="minorHAnsi"/>
          <w:color w:val="000000"/>
          <w:sz w:val="24"/>
          <w:szCs w:val="24"/>
        </w:rPr>
        <w:t>se en l</w:t>
      </w:r>
      <w:r w:rsidR="003939C0">
        <w:rPr>
          <w:rFonts w:cstheme="minorHAnsi"/>
          <w:color w:val="000000"/>
          <w:sz w:val="24"/>
          <w:szCs w:val="24"/>
        </w:rPr>
        <w:t>os</w:t>
      </w:r>
      <w:r w:rsidRPr="001C71AD">
        <w:rPr>
          <w:rFonts w:cstheme="minorHAnsi"/>
          <w:color w:val="000000"/>
          <w:sz w:val="24"/>
          <w:szCs w:val="24"/>
        </w:rPr>
        <w:t xml:space="preserve"> artículo</w:t>
      </w:r>
      <w:r w:rsidR="003939C0">
        <w:rPr>
          <w:rFonts w:cstheme="minorHAnsi"/>
          <w:color w:val="000000"/>
          <w:sz w:val="24"/>
          <w:szCs w:val="24"/>
        </w:rPr>
        <w:t>s</w:t>
      </w:r>
      <w:r w:rsidRPr="001C71AD">
        <w:rPr>
          <w:rFonts w:cstheme="minorHAnsi"/>
          <w:color w:val="000000"/>
          <w:sz w:val="24"/>
          <w:szCs w:val="24"/>
        </w:rPr>
        <w:t xml:space="preserve"> </w:t>
      </w:r>
      <w:r w:rsidR="00FC0116" w:rsidRPr="001C71AD">
        <w:rPr>
          <w:rFonts w:cstheme="minorHAnsi"/>
          <w:color w:val="000000"/>
          <w:sz w:val="24"/>
          <w:szCs w:val="24"/>
        </w:rPr>
        <w:t>2</w:t>
      </w:r>
      <w:r w:rsidR="00026AE5" w:rsidRPr="001C71AD">
        <w:rPr>
          <w:rFonts w:cstheme="minorHAnsi"/>
          <w:color w:val="000000"/>
          <w:sz w:val="24"/>
          <w:szCs w:val="24"/>
        </w:rPr>
        <w:t xml:space="preserve"> el inciso 1) y 43)</w:t>
      </w:r>
      <w:r w:rsidR="000D15BB" w:rsidRPr="000D15BB">
        <w:t xml:space="preserve"> </w:t>
      </w:r>
      <w:r w:rsidR="000D15BB" w:rsidRPr="000D15BB">
        <w:rPr>
          <w:rFonts w:cstheme="minorHAnsi"/>
          <w:color w:val="000000"/>
          <w:sz w:val="24"/>
          <w:szCs w:val="24"/>
        </w:rPr>
        <w:t>y actualí</w:t>
      </w:r>
      <w:r w:rsidR="000D15BB">
        <w:rPr>
          <w:rFonts w:cstheme="minorHAnsi"/>
          <w:color w:val="000000"/>
          <w:sz w:val="24"/>
          <w:szCs w:val="24"/>
        </w:rPr>
        <w:t>cese</w:t>
      </w:r>
      <w:r w:rsidR="000D15BB" w:rsidRPr="000D15BB">
        <w:rPr>
          <w:rFonts w:cstheme="minorHAnsi"/>
          <w:color w:val="000000"/>
          <w:sz w:val="24"/>
          <w:szCs w:val="24"/>
        </w:rPr>
        <w:t xml:space="preserve"> la numeración de los </w:t>
      </w:r>
      <w:r w:rsidR="00CB247D">
        <w:rPr>
          <w:rFonts w:cstheme="minorHAnsi"/>
          <w:color w:val="000000"/>
          <w:sz w:val="24"/>
          <w:szCs w:val="24"/>
        </w:rPr>
        <w:t xml:space="preserve">demás </w:t>
      </w:r>
      <w:r w:rsidR="000D15BB" w:rsidRPr="000D15BB">
        <w:rPr>
          <w:rFonts w:cstheme="minorHAnsi"/>
          <w:color w:val="000000"/>
          <w:sz w:val="24"/>
          <w:szCs w:val="24"/>
        </w:rPr>
        <w:t>incisos</w:t>
      </w:r>
      <w:r w:rsidR="00026AE5" w:rsidRPr="001C71AD">
        <w:rPr>
          <w:rFonts w:cstheme="minorHAnsi"/>
          <w:color w:val="000000"/>
          <w:sz w:val="24"/>
          <w:szCs w:val="24"/>
        </w:rPr>
        <w:t>; 7 inciso 4)</w:t>
      </w:r>
      <w:r w:rsidR="001568C1" w:rsidRPr="001C71AD">
        <w:rPr>
          <w:rFonts w:cstheme="minorHAnsi"/>
          <w:color w:val="000000"/>
          <w:sz w:val="24"/>
          <w:szCs w:val="24"/>
        </w:rPr>
        <w:t>, 28 inciso 7) y 8)</w:t>
      </w:r>
      <w:r w:rsidR="00FC0116" w:rsidRPr="001C71AD">
        <w:rPr>
          <w:rFonts w:cstheme="minorHAnsi"/>
          <w:color w:val="000000"/>
          <w:sz w:val="24"/>
          <w:szCs w:val="24"/>
        </w:rPr>
        <w:t xml:space="preserve"> </w:t>
      </w:r>
      <w:r w:rsidRPr="001C71AD">
        <w:rPr>
          <w:rFonts w:cstheme="minorHAnsi"/>
          <w:color w:val="000000"/>
          <w:sz w:val="24"/>
          <w:szCs w:val="24"/>
        </w:rPr>
        <w:t xml:space="preserve">del Decreto Ejecutivo N° 33018-MICIT, de 20 de marzo del 2006, que es el Reglamento a la Ley de Certificados, Firmas Digitales y Documentos Electrónicos, </w:t>
      </w:r>
      <w:r w:rsidR="003939C0">
        <w:rPr>
          <w:rFonts w:cstheme="minorHAnsi"/>
          <w:color w:val="000000"/>
          <w:sz w:val="24"/>
          <w:szCs w:val="24"/>
        </w:rPr>
        <w:t xml:space="preserve">para que se lean de </w:t>
      </w:r>
      <w:r w:rsidRPr="001C71AD">
        <w:rPr>
          <w:rFonts w:cstheme="minorHAnsi"/>
          <w:color w:val="000000"/>
          <w:sz w:val="24"/>
          <w:szCs w:val="24"/>
        </w:rPr>
        <w:t>la siguiente manera:</w:t>
      </w:r>
    </w:p>
    <w:p w14:paraId="69F5536F" w14:textId="39AC4ECB" w:rsidR="00026AE5" w:rsidRPr="001C71AD" w:rsidRDefault="00026AE5" w:rsidP="001C71AD">
      <w:pPr>
        <w:ind w:left="567"/>
        <w:rPr>
          <w:rFonts w:cstheme="minorHAnsi"/>
          <w:sz w:val="24"/>
          <w:szCs w:val="24"/>
        </w:rPr>
      </w:pPr>
      <w:r w:rsidRPr="001C71AD">
        <w:rPr>
          <w:rFonts w:cstheme="minorHAnsi"/>
          <w:sz w:val="24"/>
          <w:szCs w:val="24"/>
        </w:rPr>
        <w:t>"Artículo 2°-</w:t>
      </w:r>
      <w:r w:rsidRPr="001C71AD">
        <w:rPr>
          <w:rFonts w:cstheme="minorHAnsi"/>
          <w:b/>
          <w:bCs/>
          <w:sz w:val="24"/>
          <w:szCs w:val="24"/>
        </w:rPr>
        <w:t>Definiciones.</w:t>
      </w:r>
      <w:r w:rsidRPr="001C71AD">
        <w:rPr>
          <w:rFonts w:cstheme="minorHAnsi"/>
          <w:sz w:val="24"/>
          <w:szCs w:val="24"/>
        </w:rPr>
        <w:t xml:space="preserve"> Para los efectos del presente Reglamento, se entenderá por:</w:t>
      </w:r>
    </w:p>
    <w:p w14:paraId="0E604CFE" w14:textId="7D306303" w:rsidR="003904E1" w:rsidRPr="001C71AD" w:rsidRDefault="00FC0116" w:rsidP="001C71AD">
      <w:pPr>
        <w:ind w:left="567"/>
        <w:jc w:val="both"/>
        <w:rPr>
          <w:rFonts w:cstheme="minorHAnsi"/>
          <w:color w:val="000000"/>
          <w:sz w:val="24"/>
          <w:szCs w:val="24"/>
        </w:rPr>
      </w:pPr>
      <w:r w:rsidRPr="001C71AD">
        <w:rPr>
          <w:rFonts w:cstheme="minorHAnsi"/>
          <w:color w:val="000000"/>
          <w:sz w:val="24"/>
          <w:szCs w:val="24"/>
        </w:rPr>
        <w:t>1)</w:t>
      </w:r>
      <w:r w:rsidRPr="001C71AD">
        <w:rPr>
          <w:rFonts w:cstheme="minorHAnsi"/>
          <w:color w:val="000000"/>
          <w:sz w:val="24"/>
          <w:szCs w:val="24"/>
        </w:rPr>
        <w:tab/>
        <w:t xml:space="preserve">AGENTE ELECTRONICO: Certificado de autenticación de persona jurídica; se suelen utilizar como parte de un proceso automático de autenticación (prueba de identidad) entre sistemas automatizados, en donde el dispositivo criptográfico que contiene las llaves asociadas al certificado está activo para que pueda trabajar en </w:t>
      </w:r>
      <w:r w:rsidRPr="001C71AD">
        <w:rPr>
          <w:rFonts w:cstheme="minorHAnsi"/>
          <w:color w:val="000000"/>
          <w:sz w:val="24"/>
          <w:szCs w:val="24"/>
        </w:rPr>
        <w:lastRenderedPageBreak/>
        <w:t>forma desatendida y de esta manera no requiera de intervención humana cada vez que se requiere de su uso.</w:t>
      </w:r>
    </w:p>
    <w:p w14:paraId="5E26E696" w14:textId="1ED4F2BF" w:rsidR="00026AE5" w:rsidRPr="00CB247D" w:rsidRDefault="00FC0116" w:rsidP="00CB247D">
      <w:pPr>
        <w:ind w:left="567"/>
        <w:jc w:val="both"/>
        <w:rPr>
          <w:rFonts w:cstheme="minorHAnsi"/>
          <w:color w:val="000000"/>
          <w:sz w:val="24"/>
          <w:szCs w:val="24"/>
        </w:rPr>
      </w:pPr>
      <w:r w:rsidRPr="001C71AD">
        <w:rPr>
          <w:rFonts w:cstheme="minorHAnsi"/>
          <w:color w:val="000000"/>
          <w:sz w:val="24"/>
          <w:szCs w:val="24"/>
        </w:rPr>
        <w:t>43)</w:t>
      </w:r>
      <w:r w:rsidRPr="001C71AD">
        <w:rPr>
          <w:rFonts w:cstheme="minorHAnsi"/>
          <w:color w:val="000000"/>
          <w:sz w:val="24"/>
          <w:szCs w:val="24"/>
        </w:rPr>
        <w:tab/>
        <w:t>SELLO ELECTRONICO: Firma digital certificada generada a partir de un certificado digital de sello electrónico de persona jurídica; se utilizan como parte de procesos automáticos de firma digital en donde, el dispositivo criptográfico que contiene las llaves asociadas al certificado está activado para que pueda trabajar en forma desatendida y de esta manera no requiera de intervención humana a la hora de realizar cada firma digital.</w:t>
      </w:r>
      <w:r w:rsidR="00026AE5" w:rsidRPr="001C71AD">
        <w:rPr>
          <w:rFonts w:cstheme="minorHAnsi"/>
          <w:color w:val="000000"/>
          <w:sz w:val="24"/>
          <w:szCs w:val="24"/>
        </w:rPr>
        <w:t>”</w:t>
      </w:r>
    </w:p>
    <w:p w14:paraId="722FA95C" w14:textId="230050C2" w:rsidR="00026AE5" w:rsidRPr="001C71AD" w:rsidRDefault="00026AE5" w:rsidP="001C71AD">
      <w:pPr>
        <w:ind w:left="567"/>
        <w:rPr>
          <w:rFonts w:cstheme="minorHAnsi"/>
          <w:b/>
          <w:bCs/>
          <w:sz w:val="24"/>
          <w:szCs w:val="24"/>
          <w:lang w:val="es-MX"/>
        </w:rPr>
      </w:pPr>
      <w:r w:rsidRPr="001C71AD">
        <w:rPr>
          <w:rFonts w:cstheme="minorHAnsi"/>
          <w:bCs/>
          <w:sz w:val="24"/>
          <w:szCs w:val="24"/>
          <w:lang w:val="es-MX"/>
        </w:rPr>
        <w:t>“Artículo 7º—</w:t>
      </w:r>
      <w:r w:rsidRPr="001C71AD">
        <w:rPr>
          <w:rFonts w:cstheme="minorHAnsi"/>
          <w:b/>
          <w:bCs/>
          <w:sz w:val="24"/>
          <w:szCs w:val="24"/>
          <w:lang w:val="es-MX"/>
        </w:rPr>
        <w:t>Obligaciones de los usuarios</w:t>
      </w:r>
    </w:p>
    <w:p w14:paraId="6BDC36C5" w14:textId="7A2E1647" w:rsidR="00026AE5" w:rsidRPr="001C71AD" w:rsidRDefault="00026AE5" w:rsidP="001C71AD">
      <w:pPr>
        <w:ind w:left="567"/>
        <w:rPr>
          <w:rFonts w:cstheme="minorHAnsi"/>
          <w:color w:val="000000"/>
          <w:sz w:val="24"/>
          <w:szCs w:val="24"/>
        </w:rPr>
      </w:pPr>
      <w:r w:rsidRPr="001C71AD">
        <w:rPr>
          <w:rFonts w:cstheme="minorHAnsi"/>
          <w:b/>
          <w:bCs/>
          <w:sz w:val="24"/>
          <w:szCs w:val="24"/>
          <w:lang w:val="es-MX"/>
        </w:rPr>
        <w:t>.</w:t>
      </w:r>
    </w:p>
    <w:p w14:paraId="30C4724F" w14:textId="6A713F68" w:rsidR="001C71AD" w:rsidRDefault="00026AE5" w:rsidP="00CB247D">
      <w:pPr>
        <w:ind w:left="567"/>
        <w:rPr>
          <w:rFonts w:cstheme="minorHAnsi"/>
          <w:color w:val="000000"/>
          <w:sz w:val="24"/>
          <w:szCs w:val="24"/>
        </w:rPr>
      </w:pPr>
      <w:r w:rsidRPr="001C71AD">
        <w:rPr>
          <w:rFonts w:cstheme="minorHAnsi"/>
          <w:color w:val="000000"/>
          <w:sz w:val="24"/>
          <w:szCs w:val="24"/>
        </w:rPr>
        <w:t>4)Cumplir los procedimientos técnicos establecidos en la normativa vigente para el uso de los certificados digitales.”</w:t>
      </w:r>
    </w:p>
    <w:p w14:paraId="4D157D09" w14:textId="2B31CE4F" w:rsidR="001568C1" w:rsidRPr="001C71AD" w:rsidRDefault="001C71AD" w:rsidP="001C71AD">
      <w:pPr>
        <w:ind w:left="567"/>
        <w:rPr>
          <w:rFonts w:cstheme="minorHAnsi"/>
          <w:color w:val="000000"/>
          <w:sz w:val="24"/>
          <w:szCs w:val="24"/>
        </w:rPr>
      </w:pPr>
      <w:r>
        <w:rPr>
          <w:rFonts w:cstheme="minorHAnsi"/>
          <w:color w:val="000000"/>
          <w:sz w:val="24"/>
          <w:szCs w:val="24"/>
        </w:rPr>
        <w:t>“</w:t>
      </w:r>
      <w:r w:rsidR="001568C1" w:rsidRPr="001C71AD">
        <w:rPr>
          <w:rFonts w:cstheme="minorHAnsi"/>
          <w:color w:val="000000"/>
          <w:sz w:val="24"/>
          <w:szCs w:val="24"/>
        </w:rPr>
        <w:t xml:space="preserve">Artículo </w:t>
      </w:r>
      <w:proofErr w:type="gramStart"/>
      <w:r w:rsidR="001568C1" w:rsidRPr="001C71AD">
        <w:rPr>
          <w:rFonts w:cstheme="minorHAnsi"/>
          <w:color w:val="000000"/>
          <w:sz w:val="24"/>
          <w:szCs w:val="24"/>
        </w:rPr>
        <w:t>28.—</w:t>
      </w:r>
      <w:proofErr w:type="gramEnd"/>
      <w:r w:rsidR="001568C1" w:rsidRPr="001C71AD">
        <w:rPr>
          <w:rFonts w:cstheme="minorHAnsi"/>
          <w:b/>
          <w:bCs/>
          <w:color w:val="000000"/>
          <w:sz w:val="24"/>
          <w:szCs w:val="24"/>
        </w:rPr>
        <w:t>Comité Asesor de Políticas.</w:t>
      </w:r>
      <w:r w:rsidR="001568C1" w:rsidRPr="001C71AD">
        <w:rPr>
          <w:rFonts w:cstheme="minorHAnsi"/>
          <w:color w:val="000000"/>
          <w:sz w:val="24"/>
          <w:szCs w:val="24"/>
        </w:rPr>
        <w:t xml:space="preserve"> </w:t>
      </w:r>
    </w:p>
    <w:p w14:paraId="210A09A6" w14:textId="77777777" w:rsidR="001568C1" w:rsidRPr="001C71AD" w:rsidRDefault="001568C1" w:rsidP="001C71AD">
      <w:pPr>
        <w:ind w:left="567"/>
        <w:rPr>
          <w:rFonts w:cstheme="minorHAnsi"/>
          <w:color w:val="000000"/>
          <w:sz w:val="24"/>
          <w:szCs w:val="24"/>
        </w:rPr>
      </w:pPr>
      <w:r w:rsidRPr="001C71AD">
        <w:rPr>
          <w:rFonts w:cstheme="minorHAnsi"/>
          <w:color w:val="000000"/>
          <w:sz w:val="24"/>
          <w:szCs w:val="24"/>
        </w:rPr>
        <w:t>.</w:t>
      </w:r>
    </w:p>
    <w:p w14:paraId="47CDED38" w14:textId="77777777" w:rsidR="001568C1" w:rsidRPr="001C71AD" w:rsidRDefault="001568C1" w:rsidP="001C71AD">
      <w:pPr>
        <w:ind w:left="567"/>
        <w:rPr>
          <w:rFonts w:cstheme="minorHAnsi"/>
          <w:color w:val="000000"/>
          <w:sz w:val="24"/>
          <w:szCs w:val="24"/>
        </w:rPr>
      </w:pPr>
      <w:r w:rsidRPr="001C71AD">
        <w:rPr>
          <w:rFonts w:cstheme="minorHAnsi"/>
          <w:color w:val="000000"/>
          <w:sz w:val="24"/>
          <w:szCs w:val="24"/>
        </w:rPr>
        <w:t>7) Dirección General de Archivo Nacional (DGAN)</w:t>
      </w:r>
    </w:p>
    <w:p w14:paraId="6EDC7746" w14:textId="346115A0" w:rsidR="001568C1" w:rsidRPr="001C71AD" w:rsidRDefault="001568C1" w:rsidP="001C71AD">
      <w:pPr>
        <w:ind w:left="567"/>
        <w:rPr>
          <w:rFonts w:cstheme="minorHAnsi"/>
          <w:color w:val="000000"/>
          <w:sz w:val="24"/>
          <w:szCs w:val="24"/>
        </w:rPr>
      </w:pPr>
      <w:r w:rsidRPr="001C71AD">
        <w:rPr>
          <w:rFonts w:cstheme="minorHAnsi"/>
          <w:color w:val="000000"/>
          <w:sz w:val="24"/>
          <w:szCs w:val="24"/>
        </w:rPr>
        <w:t>8) Colegio de Abogados y Abogadas de Costa Rica</w:t>
      </w:r>
      <w:r w:rsidR="001C71AD">
        <w:rPr>
          <w:rFonts w:cstheme="minorHAnsi"/>
          <w:color w:val="000000"/>
          <w:sz w:val="24"/>
          <w:szCs w:val="24"/>
        </w:rPr>
        <w:t>”</w:t>
      </w:r>
    </w:p>
    <w:p w14:paraId="03A67944" w14:textId="77777777" w:rsidR="001568C1" w:rsidRPr="001C71AD" w:rsidRDefault="001568C1" w:rsidP="001568C1">
      <w:pPr>
        <w:rPr>
          <w:rFonts w:cstheme="minorHAnsi"/>
          <w:color w:val="000000"/>
          <w:sz w:val="24"/>
          <w:szCs w:val="24"/>
        </w:rPr>
      </w:pPr>
    </w:p>
    <w:p w14:paraId="6FB27ADF" w14:textId="5D71DA22" w:rsidR="003904E1" w:rsidRPr="003904E1" w:rsidRDefault="003904E1" w:rsidP="003904E1">
      <w:pPr>
        <w:spacing w:after="0" w:line="240" w:lineRule="auto"/>
        <w:jc w:val="both"/>
        <w:rPr>
          <w:rFonts w:eastAsia="Times New Roman" w:cstheme="minorHAnsi"/>
          <w:color w:val="000000"/>
          <w:sz w:val="24"/>
          <w:szCs w:val="24"/>
          <w:lang w:eastAsia="es-CR"/>
        </w:rPr>
      </w:pPr>
      <w:r w:rsidRPr="003904E1">
        <w:rPr>
          <w:rFonts w:eastAsia="Times New Roman" w:cstheme="minorHAnsi"/>
          <w:color w:val="000000"/>
          <w:sz w:val="24"/>
          <w:szCs w:val="24"/>
          <w:lang w:val="es-ES_tradnl" w:eastAsia="es-CR"/>
        </w:rPr>
        <w:t xml:space="preserve">Artículo </w:t>
      </w:r>
      <w:r w:rsidRPr="001C71AD">
        <w:rPr>
          <w:rFonts w:eastAsia="Times New Roman" w:cstheme="minorHAnsi"/>
          <w:color w:val="000000"/>
          <w:sz w:val="24"/>
          <w:szCs w:val="24"/>
          <w:lang w:val="es-ES_tradnl" w:eastAsia="es-CR"/>
        </w:rPr>
        <w:t>3</w:t>
      </w:r>
      <w:r w:rsidRPr="003904E1">
        <w:rPr>
          <w:rFonts w:eastAsia="Times New Roman" w:cstheme="minorHAnsi"/>
          <w:color w:val="000000"/>
          <w:sz w:val="24"/>
          <w:szCs w:val="24"/>
          <w:lang w:val="es-ES_tradnl" w:eastAsia="es-CR"/>
        </w:rPr>
        <w:t>º-Rige a partir de su publicación</w:t>
      </w:r>
    </w:p>
    <w:p w14:paraId="2CFADC0D" w14:textId="77777777" w:rsidR="003904E1" w:rsidRPr="001C71AD" w:rsidRDefault="003904E1" w:rsidP="003904E1">
      <w:pPr>
        <w:spacing w:before="72" w:after="0" w:line="240" w:lineRule="auto"/>
        <w:jc w:val="both"/>
        <w:rPr>
          <w:rFonts w:eastAsia="Times New Roman" w:cstheme="minorHAnsi"/>
          <w:color w:val="000000"/>
          <w:sz w:val="24"/>
          <w:szCs w:val="24"/>
          <w:lang w:eastAsia="es-CR"/>
        </w:rPr>
      </w:pPr>
    </w:p>
    <w:p w14:paraId="1C4CCEFB" w14:textId="2A7CE64B" w:rsidR="003904E1" w:rsidRPr="001C71AD" w:rsidRDefault="003904E1" w:rsidP="003904E1">
      <w:pPr>
        <w:spacing w:before="72" w:after="0" w:line="240" w:lineRule="auto"/>
        <w:jc w:val="both"/>
        <w:rPr>
          <w:rFonts w:cstheme="minorHAnsi"/>
          <w:sz w:val="24"/>
          <w:szCs w:val="24"/>
        </w:rPr>
      </w:pPr>
      <w:r w:rsidRPr="003904E1">
        <w:rPr>
          <w:rFonts w:eastAsia="Times New Roman" w:cstheme="minorHAnsi"/>
          <w:color w:val="000000"/>
          <w:sz w:val="24"/>
          <w:szCs w:val="24"/>
          <w:lang w:val="es-ES_tradnl" w:eastAsia="es-CR"/>
        </w:rPr>
        <w:t xml:space="preserve">Dado en la Presidencia de la </w:t>
      </w:r>
      <w:r w:rsidRPr="001C71AD">
        <w:rPr>
          <w:rFonts w:eastAsia="Times New Roman" w:cstheme="minorHAnsi"/>
          <w:color w:val="000000"/>
          <w:sz w:val="24"/>
          <w:szCs w:val="24"/>
          <w:lang w:val="es-ES_tradnl" w:eastAsia="es-CR"/>
        </w:rPr>
        <w:t>República. -</w:t>
      </w:r>
      <w:r w:rsidRPr="003904E1">
        <w:rPr>
          <w:rFonts w:eastAsia="Times New Roman" w:cstheme="minorHAnsi"/>
          <w:color w:val="000000"/>
          <w:sz w:val="24"/>
          <w:szCs w:val="24"/>
          <w:lang w:val="es-ES_tradnl" w:eastAsia="es-CR"/>
        </w:rPr>
        <w:t xml:space="preserve">San José, a los </w:t>
      </w:r>
      <w:r w:rsidRPr="001C71AD">
        <w:rPr>
          <w:rFonts w:eastAsia="Times New Roman" w:cstheme="minorHAnsi"/>
          <w:color w:val="000000"/>
          <w:sz w:val="24"/>
          <w:szCs w:val="24"/>
          <w:lang w:val="es-ES_tradnl" w:eastAsia="es-CR"/>
        </w:rPr>
        <w:t>once</w:t>
      </w:r>
      <w:r w:rsidRPr="003904E1">
        <w:rPr>
          <w:rFonts w:eastAsia="Times New Roman" w:cstheme="minorHAnsi"/>
          <w:color w:val="000000"/>
          <w:sz w:val="24"/>
          <w:szCs w:val="24"/>
          <w:lang w:val="es-ES_tradnl" w:eastAsia="es-CR"/>
        </w:rPr>
        <w:t xml:space="preserve"> días del mes de </w:t>
      </w:r>
      <w:r w:rsidRPr="001C71AD">
        <w:rPr>
          <w:rFonts w:eastAsia="Times New Roman" w:cstheme="minorHAnsi"/>
          <w:color w:val="000000"/>
          <w:sz w:val="24"/>
          <w:szCs w:val="24"/>
          <w:lang w:val="es-ES_tradnl" w:eastAsia="es-CR"/>
        </w:rPr>
        <w:t>febrero</w:t>
      </w:r>
      <w:r w:rsidRPr="003904E1">
        <w:rPr>
          <w:rFonts w:eastAsia="Times New Roman" w:cstheme="minorHAnsi"/>
          <w:color w:val="000000"/>
          <w:sz w:val="24"/>
          <w:szCs w:val="24"/>
          <w:lang w:val="es-ES_tradnl" w:eastAsia="es-CR"/>
        </w:rPr>
        <w:t xml:space="preserve"> del dos mil </w:t>
      </w:r>
      <w:r w:rsidRPr="001C71AD">
        <w:rPr>
          <w:rFonts w:eastAsia="Times New Roman" w:cstheme="minorHAnsi"/>
          <w:color w:val="000000"/>
          <w:sz w:val="24"/>
          <w:szCs w:val="24"/>
          <w:lang w:val="es-ES_tradnl" w:eastAsia="es-CR"/>
        </w:rPr>
        <w:t>veintidós</w:t>
      </w:r>
    </w:p>
    <w:sectPr w:rsidR="003904E1" w:rsidRPr="001C71AD">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96B3" w14:textId="77777777" w:rsidR="002164E9" w:rsidRDefault="002164E9" w:rsidP="00554D1A">
      <w:pPr>
        <w:spacing w:after="0" w:line="240" w:lineRule="auto"/>
      </w:pPr>
      <w:r>
        <w:separator/>
      </w:r>
    </w:p>
  </w:endnote>
  <w:endnote w:type="continuationSeparator" w:id="0">
    <w:p w14:paraId="149CE86B" w14:textId="77777777" w:rsidR="002164E9" w:rsidRDefault="002164E9" w:rsidP="00554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958057"/>
      <w:docPartObj>
        <w:docPartGallery w:val="Page Numbers (Bottom of Page)"/>
        <w:docPartUnique/>
      </w:docPartObj>
    </w:sdtPr>
    <w:sdtEndPr/>
    <w:sdtContent>
      <w:p w14:paraId="7E6D617F" w14:textId="1C989344" w:rsidR="0014685A" w:rsidRDefault="0014685A">
        <w:pPr>
          <w:pStyle w:val="Piedepgina"/>
          <w:jc w:val="right"/>
        </w:pPr>
        <w:r>
          <w:fldChar w:fldCharType="begin"/>
        </w:r>
        <w:r>
          <w:instrText>PAGE   \* MERGEFORMAT</w:instrText>
        </w:r>
        <w:r>
          <w:fldChar w:fldCharType="separate"/>
        </w:r>
        <w:r>
          <w:rPr>
            <w:lang w:val="es-ES"/>
          </w:rPr>
          <w:t>2</w:t>
        </w:r>
        <w:r>
          <w:fldChar w:fldCharType="end"/>
        </w:r>
      </w:p>
    </w:sdtContent>
  </w:sdt>
  <w:p w14:paraId="32D308AD" w14:textId="77777777" w:rsidR="00554D1A" w:rsidRDefault="00554D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D5E7" w14:textId="77777777" w:rsidR="002164E9" w:rsidRDefault="002164E9" w:rsidP="00554D1A">
      <w:pPr>
        <w:spacing w:after="0" w:line="240" w:lineRule="auto"/>
      </w:pPr>
      <w:r>
        <w:separator/>
      </w:r>
    </w:p>
  </w:footnote>
  <w:footnote w:type="continuationSeparator" w:id="0">
    <w:p w14:paraId="69D0C720" w14:textId="77777777" w:rsidR="002164E9" w:rsidRDefault="002164E9" w:rsidP="00554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8260" w14:textId="1A89B1AB" w:rsidR="00554D1A" w:rsidRDefault="002164E9">
    <w:pPr>
      <w:pStyle w:val="Encabezado"/>
    </w:pPr>
    <w:r>
      <w:rPr>
        <w:noProof/>
      </w:rPr>
      <w:pict w14:anchorId="4CE8D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484360" o:spid="_x0000_s1026"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A501" w14:textId="5C64AA64" w:rsidR="00554D1A" w:rsidRDefault="002164E9">
    <w:pPr>
      <w:pStyle w:val="Encabezado"/>
    </w:pPr>
    <w:r>
      <w:rPr>
        <w:noProof/>
      </w:rPr>
      <w:pict w14:anchorId="7976C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484361" o:spid="_x0000_s1027"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5827" w14:textId="3F33C2C6" w:rsidR="00554D1A" w:rsidRDefault="002164E9">
    <w:pPr>
      <w:pStyle w:val="Encabezado"/>
    </w:pPr>
    <w:r>
      <w:rPr>
        <w:noProof/>
      </w:rPr>
      <w:pict w14:anchorId="50C8B7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484359" o:spid="_x0000_s1025"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E2301"/>
    <w:multiLevelType w:val="hybridMultilevel"/>
    <w:tmpl w:val="3A92844C"/>
    <w:lvl w:ilvl="0" w:tplc="CDB2E1F0">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BA"/>
    <w:rsid w:val="00006C40"/>
    <w:rsid w:val="00026AE5"/>
    <w:rsid w:val="000D15BB"/>
    <w:rsid w:val="001265A0"/>
    <w:rsid w:val="0014685A"/>
    <w:rsid w:val="001568C1"/>
    <w:rsid w:val="001C71AD"/>
    <w:rsid w:val="002164E9"/>
    <w:rsid w:val="003904E1"/>
    <w:rsid w:val="003939C0"/>
    <w:rsid w:val="003F18E4"/>
    <w:rsid w:val="004B0163"/>
    <w:rsid w:val="00554D1A"/>
    <w:rsid w:val="005B6425"/>
    <w:rsid w:val="00640973"/>
    <w:rsid w:val="00676352"/>
    <w:rsid w:val="00724D40"/>
    <w:rsid w:val="007357AE"/>
    <w:rsid w:val="007B77BA"/>
    <w:rsid w:val="00B63DF8"/>
    <w:rsid w:val="00BA6013"/>
    <w:rsid w:val="00CB247D"/>
    <w:rsid w:val="00CD2C43"/>
    <w:rsid w:val="00CE08EE"/>
    <w:rsid w:val="00DF5326"/>
    <w:rsid w:val="00E156D1"/>
    <w:rsid w:val="00E609C1"/>
    <w:rsid w:val="00F83A2C"/>
    <w:rsid w:val="00FC011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58732"/>
  <w15:chartTrackingRefBased/>
  <w15:docId w15:val="{183A4FD6-4149-445A-8F34-0F6996C7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A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paragraphstyle">
    <w:name w:val="noparagraphstyle"/>
    <w:basedOn w:val="Normal"/>
    <w:rsid w:val="003904E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554D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4D1A"/>
  </w:style>
  <w:style w:type="paragraph" w:styleId="Piedepgina">
    <w:name w:val="footer"/>
    <w:basedOn w:val="Normal"/>
    <w:link w:val="PiedepginaCar"/>
    <w:uiPriority w:val="99"/>
    <w:unhideWhenUsed/>
    <w:rsid w:val="00554D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5579">
      <w:bodyDiv w:val="1"/>
      <w:marLeft w:val="0"/>
      <w:marRight w:val="0"/>
      <w:marTop w:val="0"/>
      <w:marBottom w:val="0"/>
      <w:divBdr>
        <w:top w:val="none" w:sz="0" w:space="0" w:color="auto"/>
        <w:left w:val="none" w:sz="0" w:space="0" w:color="auto"/>
        <w:bottom w:val="none" w:sz="0" w:space="0" w:color="auto"/>
        <w:right w:val="none" w:sz="0" w:space="0" w:color="auto"/>
      </w:divBdr>
    </w:div>
    <w:div w:id="1563298321">
      <w:bodyDiv w:val="1"/>
      <w:marLeft w:val="0"/>
      <w:marRight w:val="0"/>
      <w:marTop w:val="0"/>
      <w:marBottom w:val="0"/>
      <w:divBdr>
        <w:top w:val="none" w:sz="0" w:space="0" w:color="auto"/>
        <w:left w:val="none" w:sz="0" w:space="0" w:color="auto"/>
        <w:bottom w:val="none" w:sz="0" w:space="0" w:color="auto"/>
        <w:right w:val="none" w:sz="0" w:space="0" w:color="auto"/>
      </w:divBdr>
      <w:divsChild>
        <w:div w:id="1256785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2160</Words>
  <Characters>11885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Mejía García</dc:creator>
  <cp:keywords/>
  <dc:description/>
  <cp:lastModifiedBy>Michelle Mejía García</cp:lastModifiedBy>
  <cp:revision>12</cp:revision>
  <dcterms:created xsi:type="dcterms:W3CDTF">2022-02-11T17:12:00Z</dcterms:created>
  <dcterms:modified xsi:type="dcterms:W3CDTF">2022-02-11T19:30:00Z</dcterms:modified>
</cp:coreProperties>
</file>