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B5B1" w14:textId="62FF18AB" w:rsidR="00BE5EE6" w:rsidRDefault="00133351" w:rsidP="00133351">
      <w:pPr>
        <w:spacing w:before="120" w:after="120" w:line="276" w:lineRule="auto"/>
        <w:rPr>
          <w:rFonts w:ascii="Arial" w:hAnsi="Arial" w:cs="Arial"/>
          <w:sz w:val="24"/>
          <w:szCs w:val="24"/>
        </w:rPr>
      </w:pPr>
      <w:r>
        <w:rPr>
          <w:noProof/>
        </w:rPr>
        <w:drawing>
          <wp:anchor distT="0" distB="0" distL="114300" distR="114300" simplePos="0" relativeHeight="251661312" behindDoc="0" locked="0" layoutInCell="1" hidden="0" allowOverlap="1" wp14:anchorId="6F623A46" wp14:editId="5EE7DA6F">
            <wp:simplePos x="0" y="0"/>
            <wp:positionH relativeFrom="column">
              <wp:posOffset>889000</wp:posOffset>
            </wp:positionH>
            <wp:positionV relativeFrom="paragraph">
              <wp:posOffset>211</wp:posOffset>
            </wp:positionV>
            <wp:extent cx="4142105" cy="1604645"/>
            <wp:effectExtent l="0" t="0" r="0" b="0"/>
            <wp:wrapSquare wrapText="bothSides" distT="0" distB="0" distL="114300" distR="114300"/>
            <wp:docPr id="26" name="image11.png" descr="Logos del Gobierno del Bicentenario y del Ministerio de Ciencia, Innovación, Tecnología y Telecomunicaciones."/>
            <wp:cNvGraphicFramePr/>
            <a:graphic xmlns:a="http://schemas.openxmlformats.org/drawingml/2006/main">
              <a:graphicData uri="http://schemas.openxmlformats.org/drawingml/2006/picture">
                <pic:pic xmlns:pic="http://schemas.openxmlformats.org/drawingml/2006/picture">
                  <pic:nvPicPr>
                    <pic:cNvPr id="26" name="image11.png" descr="Logos del Gobierno del Bicentenario y del Ministerio de Ciencia, Innovación, Tecnología y Telecomunicaciones."/>
                    <pic:cNvPicPr preferRelativeResize="0"/>
                  </pic:nvPicPr>
                  <pic:blipFill>
                    <a:blip r:embed="rId8"/>
                    <a:srcRect t="24685" b="20655"/>
                    <a:stretch>
                      <a:fillRect/>
                    </a:stretch>
                  </pic:blipFill>
                  <pic:spPr>
                    <a:xfrm>
                      <a:off x="0" y="0"/>
                      <a:ext cx="4142105" cy="1604645"/>
                    </a:xfrm>
                    <a:prstGeom prst="rect">
                      <a:avLst/>
                    </a:prstGeom>
                    <a:ln/>
                  </pic:spPr>
                </pic:pic>
              </a:graphicData>
            </a:graphic>
          </wp:anchor>
        </w:drawing>
      </w:r>
    </w:p>
    <w:p w14:paraId="2696C6D0" w14:textId="77777777" w:rsidR="00133351" w:rsidRDefault="00133351" w:rsidP="00133351">
      <w:pPr>
        <w:spacing w:before="120" w:after="120" w:line="276" w:lineRule="auto"/>
        <w:rPr>
          <w:rFonts w:ascii="Arial" w:hAnsi="Arial" w:cs="Arial"/>
          <w:sz w:val="24"/>
          <w:szCs w:val="24"/>
        </w:rPr>
      </w:pPr>
    </w:p>
    <w:p w14:paraId="5881926F" w14:textId="77777777" w:rsidR="00133351" w:rsidRDefault="00133351" w:rsidP="00133351">
      <w:pPr>
        <w:spacing w:before="120" w:after="120" w:line="276" w:lineRule="auto"/>
        <w:rPr>
          <w:rFonts w:ascii="Arial" w:hAnsi="Arial" w:cs="Arial"/>
          <w:sz w:val="24"/>
          <w:szCs w:val="24"/>
        </w:rPr>
      </w:pPr>
    </w:p>
    <w:p w14:paraId="6D0F6FDA" w14:textId="510177E7" w:rsidR="00133351" w:rsidRDefault="00133351" w:rsidP="00133351">
      <w:pPr>
        <w:spacing w:before="120" w:after="120" w:line="276" w:lineRule="auto"/>
        <w:rPr>
          <w:rFonts w:ascii="Arial" w:hAnsi="Arial" w:cs="Arial"/>
          <w:sz w:val="24"/>
          <w:szCs w:val="24"/>
        </w:rPr>
      </w:pPr>
    </w:p>
    <w:p w14:paraId="17D33011" w14:textId="33605B62" w:rsidR="00133351" w:rsidRDefault="00133351" w:rsidP="00133351">
      <w:pPr>
        <w:spacing w:before="120" w:after="120" w:line="276" w:lineRule="auto"/>
        <w:rPr>
          <w:rFonts w:ascii="Arial" w:hAnsi="Arial" w:cs="Arial"/>
          <w:sz w:val="24"/>
          <w:szCs w:val="24"/>
        </w:rPr>
      </w:pPr>
    </w:p>
    <w:p w14:paraId="2167558F" w14:textId="58023896" w:rsidR="00133351" w:rsidRDefault="00133351" w:rsidP="00133351">
      <w:pPr>
        <w:spacing w:before="120" w:after="120" w:line="276" w:lineRule="auto"/>
        <w:rPr>
          <w:rFonts w:ascii="Arial" w:hAnsi="Arial" w:cs="Arial"/>
          <w:sz w:val="24"/>
          <w:szCs w:val="24"/>
        </w:rPr>
      </w:pPr>
      <w:r>
        <w:rPr>
          <w:noProof/>
        </w:rPr>
        <w:drawing>
          <wp:anchor distT="0" distB="0" distL="0" distR="0" simplePos="0" relativeHeight="251659264" behindDoc="1" locked="0" layoutInCell="1" hidden="0" allowOverlap="1" wp14:anchorId="6FE3D0C4" wp14:editId="7547A41A">
            <wp:simplePos x="0" y="0"/>
            <wp:positionH relativeFrom="column">
              <wp:posOffset>-778510</wp:posOffset>
            </wp:positionH>
            <wp:positionV relativeFrom="paragraph">
              <wp:posOffset>211455</wp:posOffset>
            </wp:positionV>
            <wp:extent cx="7458075" cy="7539038"/>
            <wp:effectExtent l="0" t="0" r="0" b="0"/>
            <wp:wrapNone/>
            <wp:docPr id="13" name="image8.jpg" descr="portada_word.jpg"/>
            <wp:cNvGraphicFramePr/>
            <a:graphic xmlns:a="http://schemas.openxmlformats.org/drawingml/2006/main">
              <a:graphicData uri="http://schemas.openxmlformats.org/drawingml/2006/picture">
                <pic:pic xmlns:pic="http://schemas.openxmlformats.org/drawingml/2006/picture">
                  <pic:nvPicPr>
                    <pic:cNvPr id="0" name="image8.jpg" descr="portada_word.jpg"/>
                    <pic:cNvPicPr preferRelativeResize="0"/>
                  </pic:nvPicPr>
                  <pic:blipFill>
                    <a:blip r:embed="rId9"/>
                    <a:srcRect t="17712"/>
                    <a:stretch>
                      <a:fillRect/>
                    </a:stretch>
                  </pic:blipFill>
                  <pic:spPr>
                    <a:xfrm>
                      <a:off x="0" y="0"/>
                      <a:ext cx="7458075" cy="7539038"/>
                    </a:xfrm>
                    <a:prstGeom prst="rect">
                      <a:avLst/>
                    </a:prstGeom>
                    <a:ln/>
                  </pic:spPr>
                </pic:pic>
              </a:graphicData>
            </a:graphic>
          </wp:anchor>
        </w:drawing>
      </w:r>
    </w:p>
    <w:p w14:paraId="790661D7" w14:textId="58B3E25A" w:rsidR="00133351" w:rsidRDefault="00133351" w:rsidP="00133351">
      <w:pPr>
        <w:spacing w:before="120" w:after="120" w:line="276" w:lineRule="auto"/>
        <w:rPr>
          <w:rFonts w:ascii="Arial" w:hAnsi="Arial" w:cs="Arial"/>
          <w:sz w:val="24"/>
          <w:szCs w:val="24"/>
        </w:rPr>
      </w:pPr>
    </w:p>
    <w:p w14:paraId="4ACB9100" w14:textId="77777777" w:rsidR="00133351" w:rsidRDefault="00133351" w:rsidP="00133351">
      <w:pPr>
        <w:spacing w:before="120" w:after="120" w:line="276" w:lineRule="auto"/>
        <w:rPr>
          <w:rFonts w:ascii="Arial" w:hAnsi="Arial" w:cs="Arial"/>
          <w:sz w:val="24"/>
          <w:szCs w:val="24"/>
        </w:rPr>
      </w:pPr>
    </w:p>
    <w:p w14:paraId="0BCFC22F" w14:textId="77777777" w:rsidR="00133351" w:rsidRDefault="00133351" w:rsidP="00133351">
      <w:pPr>
        <w:spacing w:before="120" w:after="120" w:line="276" w:lineRule="auto"/>
        <w:rPr>
          <w:rFonts w:ascii="Arial" w:hAnsi="Arial" w:cs="Arial"/>
          <w:sz w:val="24"/>
          <w:szCs w:val="24"/>
        </w:rPr>
      </w:pPr>
    </w:p>
    <w:p w14:paraId="6841AE21" w14:textId="78A0A6DF" w:rsidR="00133351" w:rsidRPr="00B5477B" w:rsidRDefault="00133351" w:rsidP="00B5477B">
      <w:pPr>
        <w:spacing w:before="120" w:after="120" w:line="360" w:lineRule="auto"/>
        <w:jc w:val="center"/>
        <w:rPr>
          <w:rFonts w:ascii="Tahoma" w:hAnsi="Tahoma" w:cs="Tahoma"/>
          <w:b/>
          <w:color w:val="222222"/>
          <w:sz w:val="32"/>
          <w:szCs w:val="32"/>
        </w:rPr>
      </w:pPr>
      <w:r w:rsidRPr="00B5477B">
        <w:rPr>
          <w:rFonts w:ascii="Tahoma" w:hAnsi="Tahoma" w:cs="Tahoma"/>
          <w:b/>
          <w:color w:val="222222"/>
          <w:sz w:val="32"/>
          <w:szCs w:val="32"/>
        </w:rPr>
        <w:t>Sistematización y análisis de las observaciones del Foro Consultivo de Personas con Discapacidad en el marco de la consulta no vinculante del</w:t>
      </w:r>
    </w:p>
    <w:p w14:paraId="3AC20773" w14:textId="77777777" w:rsidR="00133351" w:rsidRPr="00B5477B" w:rsidRDefault="00133351" w:rsidP="00B5477B">
      <w:pPr>
        <w:pBdr>
          <w:top w:val="nil"/>
          <w:left w:val="nil"/>
          <w:bottom w:val="nil"/>
          <w:right w:val="nil"/>
          <w:between w:val="nil"/>
        </w:pBdr>
        <w:spacing w:before="120" w:after="120" w:line="360" w:lineRule="auto"/>
        <w:jc w:val="center"/>
        <w:rPr>
          <w:rFonts w:ascii="Tahoma" w:hAnsi="Tahoma" w:cs="Tahoma"/>
          <w:b/>
          <w:color w:val="222222"/>
          <w:sz w:val="32"/>
          <w:szCs w:val="32"/>
        </w:rPr>
      </w:pPr>
      <w:r w:rsidRPr="00B5477B">
        <w:rPr>
          <w:rFonts w:ascii="Tahoma" w:hAnsi="Tahoma" w:cs="Tahoma"/>
          <w:b/>
          <w:color w:val="222222"/>
          <w:sz w:val="32"/>
          <w:szCs w:val="32"/>
        </w:rPr>
        <w:t>Plan Nacional de Desarrollo de las Telecomunicaciones 2022-2027</w:t>
      </w:r>
    </w:p>
    <w:p w14:paraId="40A489FD" w14:textId="77777777" w:rsidR="00133351" w:rsidRPr="00B5477B" w:rsidRDefault="00133351" w:rsidP="00B5477B">
      <w:pPr>
        <w:pBdr>
          <w:top w:val="nil"/>
          <w:left w:val="nil"/>
          <w:bottom w:val="nil"/>
          <w:right w:val="nil"/>
          <w:between w:val="nil"/>
        </w:pBdr>
        <w:spacing w:before="120" w:after="120" w:line="360" w:lineRule="auto"/>
        <w:jc w:val="center"/>
        <w:rPr>
          <w:rFonts w:ascii="Tahoma" w:hAnsi="Tahoma" w:cs="Tahoma"/>
          <w:b/>
          <w:color w:val="222222"/>
          <w:sz w:val="32"/>
          <w:szCs w:val="32"/>
        </w:rPr>
      </w:pPr>
      <w:r w:rsidRPr="00B5477B">
        <w:rPr>
          <w:rFonts w:ascii="Tahoma" w:hAnsi="Tahoma" w:cs="Tahoma"/>
          <w:b/>
          <w:color w:val="222222"/>
          <w:sz w:val="32"/>
          <w:szCs w:val="32"/>
        </w:rPr>
        <w:t>Costa Rica: Hacia la disrupción digital inclusiva</w:t>
      </w:r>
    </w:p>
    <w:p w14:paraId="7789F3F5" w14:textId="0260F3A5" w:rsidR="003204F3" w:rsidRPr="00B5477B" w:rsidRDefault="003204F3" w:rsidP="00B5477B">
      <w:pPr>
        <w:spacing w:before="120" w:after="120" w:line="360" w:lineRule="auto"/>
        <w:rPr>
          <w:rFonts w:ascii="Tahoma" w:hAnsi="Tahoma" w:cs="Tahoma"/>
          <w:b/>
          <w:sz w:val="32"/>
          <w:szCs w:val="32"/>
        </w:rPr>
      </w:pPr>
    </w:p>
    <w:p w14:paraId="5C6FBB4F" w14:textId="4571B2A6" w:rsidR="003204F3" w:rsidRDefault="003204F3" w:rsidP="00133351">
      <w:pPr>
        <w:spacing w:before="120" w:after="120" w:line="276" w:lineRule="auto"/>
      </w:pPr>
    </w:p>
    <w:p w14:paraId="35DF58D5" w14:textId="545FA4A4" w:rsidR="003204F3" w:rsidRDefault="003204F3" w:rsidP="00133351">
      <w:pPr>
        <w:spacing w:before="120" w:after="120" w:line="276" w:lineRule="auto"/>
      </w:pPr>
    </w:p>
    <w:p w14:paraId="743C096E" w14:textId="3E42C9B5" w:rsidR="003204F3" w:rsidRDefault="003204F3" w:rsidP="00133351">
      <w:pPr>
        <w:spacing w:before="120" w:after="120" w:line="276" w:lineRule="auto"/>
      </w:pPr>
    </w:p>
    <w:p w14:paraId="2340EB43" w14:textId="0C8E4043" w:rsidR="003204F3" w:rsidRDefault="003204F3" w:rsidP="00133351">
      <w:pPr>
        <w:spacing w:before="120" w:after="120" w:line="276" w:lineRule="auto"/>
      </w:pPr>
    </w:p>
    <w:p w14:paraId="48A5F7A8" w14:textId="77777777" w:rsidR="00133351" w:rsidRPr="00B5477B" w:rsidRDefault="00133351" w:rsidP="00133351">
      <w:pPr>
        <w:tabs>
          <w:tab w:val="left" w:pos="2880"/>
        </w:tabs>
        <w:spacing w:before="120" w:after="120" w:line="276" w:lineRule="auto"/>
        <w:jc w:val="center"/>
        <w:rPr>
          <w:rFonts w:ascii="Tahoma" w:hAnsi="Tahoma" w:cs="Tahoma"/>
          <w:color w:val="222222"/>
          <w:sz w:val="28"/>
          <w:szCs w:val="28"/>
        </w:rPr>
      </w:pPr>
      <w:r w:rsidRPr="00B5477B">
        <w:rPr>
          <w:rFonts w:ascii="Tahoma" w:hAnsi="Tahoma" w:cs="Tahoma"/>
          <w:b/>
          <w:color w:val="222222"/>
          <w:sz w:val="28"/>
          <w:szCs w:val="28"/>
        </w:rPr>
        <w:t>Viceministerio de Telecomunicaciones</w:t>
      </w:r>
    </w:p>
    <w:p w14:paraId="221AC41F" w14:textId="77777777" w:rsidR="00133351" w:rsidRPr="00B5477B" w:rsidRDefault="00133351" w:rsidP="00133351">
      <w:pPr>
        <w:pBdr>
          <w:top w:val="nil"/>
          <w:left w:val="nil"/>
          <w:bottom w:val="nil"/>
          <w:right w:val="nil"/>
          <w:between w:val="nil"/>
        </w:pBdr>
        <w:spacing w:before="120" w:after="120" w:line="276" w:lineRule="auto"/>
        <w:jc w:val="center"/>
        <w:rPr>
          <w:rFonts w:ascii="Tahoma" w:hAnsi="Tahoma" w:cs="Tahoma"/>
          <w:color w:val="222222"/>
          <w:sz w:val="28"/>
          <w:szCs w:val="28"/>
        </w:rPr>
      </w:pPr>
      <w:r w:rsidRPr="00B5477B">
        <w:rPr>
          <w:rFonts w:ascii="Tahoma" w:hAnsi="Tahoma" w:cs="Tahoma"/>
          <w:color w:val="222222"/>
          <w:sz w:val="28"/>
          <w:szCs w:val="28"/>
        </w:rPr>
        <w:t>Marzo, 2022</w:t>
      </w:r>
    </w:p>
    <w:p w14:paraId="4843F26D" w14:textId="16696BB3" w:rsidR="00133351" w:rsidRDefault="00133351" w:rsidP="00133351">
      <w:pPr>
        <w:spacing w:before="120" w:after="120" w:line="276" w:lineRule="auto"/>
      </w:pPr>
      <w:r>
        <w:br w:type="page"/>
      </w:r>
    </w:p>
    <w:p w14:paraId="35E5F3D2" w14:textId="77777777" w:rsidR="008824F1" w:rsidRDefault="008824F1" w:rsidP="00133351">
      <w:pPr>
        <w:spacing w:before="120" w:after="120" w:line="276" w:lineRule="auto"/>
        <w:rPr>
          <w:rFonts w:ascii="Arial" w:hAnsi="Arial" w:cs="Arial"/>
          <w:b/>
          <w:sz w:val="24"/>
          <w:szCs w:val="24"/>
        </w:rPr>
      </w:pPr>
    </w:p>
    <w:p w14:paraId="1CDC8E81" w14:textId="1E336CE9" w:rsidR="003204F3" w:rsidRPr="00273DE6" w:rsidRDefault="003204F3" w:rsidP="00133351">
      <w:pPr>
        <w:spacing w:before="120" w:after="120" w:line="276" w:lineRule="auto"/>
        <w:rPr>
          <w:rFonts w:ascii="Arial" w:hAnsi="Arial" w:cs="Arial"/>
          <w:b/>
          <w:sz w:val="24"/>
          <w:szCs w:val="24"/>
        </w:rPr>
      </w:pPr>
      <w:r w:rsidRPr="00273DE6">
        <w:rPr>
          <w:rFonts w:ascii="Arial" w:hAnsi="Arial" w:cs="Arial"/>
          <w:b/>
          <w:sz w:val="24"/>
          <w:szCs w:val="24"/>
        </w:rPr>
        <w:t>Tabla de contenido</w:t>
      </w:r>
    </w:p>
    <w:p w14:paraId="68783146" w14:textId="3E825D13" w:rsidR="00273DE6" w:rsidRPr="00273DE6" w:rsidRDefault="00044D0A">
      <w:pPr>
        <w:pStyle w:val="TDC2"/>
        <w:tabs>
          <w:tab w:val="left" w:pos="660"/>
          <w:tab w:val="right" w:leader="dot" w:pos="8828"/>
        </w:tabs>
        <w:rPr>
          <w:rFonts w:ascii="Arial" w:eastAsiaTheme="minorEastAsia" w:hAnsi="Arial" w:cstheme="minorBidi"/>
          <w:smallCaps w:val="0"/>
          <w:noProof/>
          <w:sz w:val="24"/>
          <w:szCs w:val="22"/>
          <w:lang w:eastAsia="es-CR"/>
        </w:rPr>
      </w:pPr>
      <w:r w:rsidRPr="00273DE6">
        <w:rPr>
          <w:rFonts w:ascii="Arial" w:hAnsi="Arial" w:cs="Arial"/>
          <w:smallCaps w:val="0"/>
          <w:sz w:val="24"/>
          <w:szCs w:val="24"/>
        </w:rPr>
        <w:fldChar w:fldCharType="begin"/>
      </w:r>
      <w:r w:rsidRPr="00273DE6">
        <w:rPr>
          <w:rFonts w:ascii="Arial" w:hAnsi="Arial" w:cs="Arial"/>
          <w:smallCaps w:val="0"/>
          <w:sz w:val="24"/>
          <w:szCs w:val="24"/>
        </w:rPr>
        <w:instrText xml:space="preserve"> TOC \o "1-3" \h \z \u </w:instrText>
      </w:r>
      <w:r w:rsidRPr="00273DE6">
        <w:rPr>
          <w:rFonts w:ascii="Arial" w:hAnsi="Arial" w:cs="Arial"/>
          <w:smallCaps w:val="0"/>
          <w:sz w:val="24"/>
          <w:szCs w:val="24"/>
        </w:rPr>
        <w:fldChar w:fldCharType="separate"/>
      </w:r>
      <w:hyperlink w:anchor="_Toc98240509" w:history="1">
        <w:r w:rsidR="00273DE6" w:rsidRPr="00273DE6">
          <w:rPr>
            <w:rStyle w:val="Hipervnculo"/>
            <w:rFonts w:ascii="Arial" w:hAnsi="Arial"/>
            <w:bCs/>
            <w:smallCaps w:val="0"/>
            <w:noProof/>
            <w:sz w:val="24"/>
          </w:rPr>
          <w:t>1.</w:t>
        </w:r>
        <w:r w:rsidR="00273DE6" w:rsidRPr="00273DE6">
          <w:rPr>
            <w:rFonts w:ascii="Arial" w:eastAsiaTheme="minorEastAsia" w:hAnsi="Arial" w:cstheme="minorBidi"/>
            <w:smallCaps w:val="0"/>
            <w:noProof/>
            <w:sz w:val="24"/>
            <w:szCs w:val="22"/>
            <w:lang w:eastAsia="es-CR"/>
          </w:rPr>
          <w:tab/>
        </w:r>
        <w:r w:rsidR="00273DE6" w:rsidRPr="00273DE6">
          <w:rPr>
            <w:rStyle w:val="Hipervnculo"/>
            <w:rFonts w:ascii="Arial" w:hAnsi="Arial"/>
            <w:bCs/>
            <w:smallCaps w:val="0"/>
            <w:noProof/>
            <w:sz w:val="24"/>
          </w:rPr>
          <w:t>Introducción</w:t>
        </w:r>
        <w:r w:rsidR="00273DE6" w:rsidRPr="00273DE6">
          <w:rPr>
            <w:rFonts w:ascii="Arial" w:hAnsi="Arial"/>
            <w:smallCaps w:val="0"/>
            <w:noProof/>
            <w:webHidden/>
            <w:sz w:val="24"/>
          </w:rPr>
          <w:tab/>
        </w:r>
        <w:r w:rsidR="00273DE6" w:rsidRPr="00273DE6">
          <w:rPr>
            <w:rFonts w:ascii="Arial" w:hAnsi="Arial"/>
            <w:smallCaps w:val="0"/>
            <w:noProof/>
            <w:webHidden/>
            <w:sz w:val="24"/>
          </w:rPr>
          <w:fldChar w:fldCharType="begin"/>
        </w:r>
        <w:r w:rsidR="00273DE6" w:rsidRPr="00273DE6">
          <w:rPr>
            <w:rFonts w:ascii="Arial" w:hAnsi="Arial"/>
            <w:smallCaps w:val="0"/>
            <w:noProof/>
            <w:webHidden/>
            <w:sz w:val="24"/>
          </w:rPr>
          <w:instrText xml:space="preserve"> PAGEREF _Toc98240509 \h </w:instrText>
        </w:r>
        <w:r w:rsidR="00273DE6" w:rsidRPr="00273DE6">
          <w:rPr>
            <w:rFonts w:ascii="Arial" w:hAnsi="Arial"/>
            <w:smallCaps w:val="0"/>
            <w:noProof/>
            <w:webHidden/>
            <w:sz w:val="24"/>
          </w:rPr>
        </w:r>
        <w:r w:rsidR="00273DE6" w:rsidRPr="00273DE6">
          <w:rPr>
            <w:rFonts w:ascii="Arial" w:hAnsi="Arial"/>
            <w:smallCaps w:val="0"/>
            <w:noProof/>
            <w:webHidden/>
            <w:sz w:val="24"/>
          </w:rPr>
          <w:fldChar w:fldCharType="separate"/>
        </w:r>
        <w:r w:rsidR="00273DE6" w:rsidRPr="00273DE6">
          <w:rPr>
            <w:rFonts w:ascii="Arial" w:hAnsi="Arial"/>
            <w:smallCaps w:val="0"/>
            <w:noProof/>
            <w:webHidden/>
            <w:sz w:val="24"/>
          </w:rPr>
          <w:t>4</w:t>
        </w:r>
        <w:r w:rsidR="00273DE6" w:rsidRPr="00273DE6">
          <w:rPr>
            <w:rFonts w:ascii="Arial" w:hAnsi="Arial"/>
            <w:smallCaps w:val="0"/>
            <w:noProof/>
            <w:webHidden/>
            <w:sz w:val="24"/>
          </w:rPr>
          <w:fldChar w:fldCharType="end"/>
        </w:r>
      </w:hyperlink>
    </w:p>
    <w:p w14:paraId="66074443" w14:textId="162517E5" w:rsidR="00273DE6" w:rsidRPr="00273DE6" w:rsidRDefault="00F523C5">
      <w:pPr>
        <w:pStyle w:val="TDC2"/>
        <w:tabs>
          <w:tab w:val="left" w:pos="660"/>
          <w:tab w:val="right" w:leader="dot" w:pos="8828"/>
        </w:tabs>
        <w:rPr>
          <w:rFonts w:ascii="Arial" w:eastAsiaTheme="minorEastAsia" w:hAnsi="Arial" w:cstheme="minorBidi"/>
          <w:smallCaps w:val="0"/>
          <w:noProof/>
          <w:sz w:val="24"/>
          <w:szCs w:val="22"/>
          <w:lang w:eastAsia="es-CR"/>
        </w:rPr>
      </w:pPr>
      <w:hyperlink w:anchor="_Toc98240510" w:history="1">
        <w:r w:rsidR="00273DE6" w:rsidRPr="00273DE6">
          <w:rPr>
            <w:rStyle w:val="Hipervnculo"/>
            <w:rFonts w:ascii="Arial" w:hAnsi="Arial"/>
            <w:bCs/>
            <w:smallCaps w:val="0"/>
            <w:noProof/>
            <w:sz w:val="24"/>
          </w:rPr>
          <w:t>2.</w:t>
        </w:r>
        <w:r w:rsidR="00273DE6" w:rsidRPr="00273DE6">
          <w:rPr>
            <w:rFonts w:ascii="Arial" w:eastAsiaTheme="minorEastAsia" w:hAnsi="Arial" w:cstheme="minorBidi"/>
            <w:smallCaps w:val="0"/>
            <w:noProof/>
            <w:sz w:val="24"/>
            <w:szCs w:val="22"/>
            <w:lang w:eastAsia="es-CR"/>
          </w:rPr>
          <w:tab/>
        </w:r>
        <w:r w:rsidR="00273DE6" w:rsidRPr="00273DE6">
          <w:rPr>
            <w:rStyle w:val="Hipervnculo"/>
            <w:rFonts w:ascii="Arial" w:hAnsi="Arial"/>
            <w:bCs/>
            <w:smallCaps w:val="0"/>
            <w:noProof/>
            <w:sz w:val="24"/>
          </w:rPr>
          <w:t>Metodología de trabajo</w:t>
        </w:r>
        <w:r w:rsidR="00273DE6" w:rsidRPr="00273DE6">
          <w:rPr>
            <w:rFonts w:ascii="Arial" w:hAnsi="Arial"/>
            <w:smallCaps w:val="0"/>
            <w:noProof/>
            <w:webHidden/>
            <w:sz w:val="24"/>
          </w:rPr>
          <w:tab/>
        </w:r>
        <w:r w:rsidR="00273DE6" w:rsidRPr="00273DE6">
          <w:rPr>
            <w:rFonts w:ascii="Arial" w:hAnsi="Arial"/>
            <w:smallCaps w:val="0"/>
            <w:noProof/>
            <w:webHidden/>
            <w:sz w:val="24"/>
          </w:rPr>
          <w:fldChar w:fldCharType="begin"/>
        </w:r>
        <w:r w:rsidR="00273DE6" w:rsidRPr="00273DE6">
          <w:rPr>
            <w:rFonts w:ascii="Arial" w:hAnsi="Arial"/>
            <w:smallCaps w:val="0"/>
            <w:noProof/>
            <w:webHidden/>
            <w:sz w:val="24"/>
          </w:rPr>
          <w:instrText xml:space="preserve"> PAGEREF _Toc98240510 \h </w:instrText>
        </w:r>
        <w:r w:rsidR="00273DE6" w:rsidRPr="00273DE6">
          <w:rPr>
            <w:rFonts w:ascii="Arial" w:hAnsi="Arial"/>
            <w:smallCaps w:val="0"/>
            <w:noProof/>
            <w:webHidden/>
            <w:sz w:val="24"/>
          </w:rPr>
        </w:r>
        <w:r w:rsidR="00273DE6" w:rsidRPr="00273DE6">
          <w:rPr>
            <w:rFonts w:ascii="Arial" w:hAnsi="Arial"/>
            <w:smallCaps w:val="0"/>
            <w:noProof/>
            <w:webHidden/>
            <w:sz w:val="24"/>
          </w:rPr>
          <w:fldChar w:fldCharType="separate"/>
        </w:r>
        <w:r w:rsidR="00273DE6" w:rsidRPr="00273DE6">
          <w:rPr>
            <w:rFonts w:ascii="Arial" w:hAnsi="Arial"/>
            <w:smallCaps w:val="0"/>
            <w:noProof/>
            <w:webHidden/>
            <w:sz w:val="24"/>
          </w:rPr>
          <w:t>7</w:t>
        </w:r>
        <w:r w:rsidR="00273DE6" w:rsidRPr="00273DE6">
          <w:rPr>
            <w:rFonts w:ascii="Arial" w:hAnsi="Arial"/>
            <w:smallCaps w:val="0"/>
            <w:noProof/>
            <w:webHidden/>
            <w:sz w:val="24"/>
          </w:rPr>
          <w:fldChar w:fldCharType="end"/>
        </w:r>
      </w:hyperlink>
    </w:p>
    <w:p w14:paraId="3FD2A584" w14:textId="47D8F93C" w:rsidR="00273DE6" w:rsidRPr="00273DE6" w:rsidRDefault="00F523C5">
      <w:pPr>
        <w:pStyle w:val="TDC3"/>
        <w:tabs>
          <w:tab w:val="left" w:pos="1100"/>
          <w:tab w:val="right" w:leader="dot" w:pos="8828"/>
        </w:tabs>
        <w:rPr>
          <w:rFonts w:ascii="Arial" w:eastAsiaTheme="minorEastAsia" w:hAnsi="Arial" w:cstheme="minorBidi"/>
          <w:i w:val="0"/>
          <w:iCs w:val="0"/>
          <w:noProof/>
          <w:sz w:val="24"/>
          <w:szCs w:val="22"/>
          <w:lang w:eastAsia="es-CR"/>
        </w:rPr>
      </w:pPr>
      <w:hyperlink w:anchor="_Toc98240511" w:history="1">
        <w:r w:rsidR="00273DE6" w:rsidRPr="00273DE6">
          <w:rPr>
            <w:rStyle w:val="Hipervnculo"/>
            <w:rFonts w:ascii="Arial" w:hAnsi="Arial" w:cs="Arial"/>
            <w:bCs/>
            <w:i w:val="0"/>
            <w:noProof/>
            <w:sz w:val="24"/>
          </w:rPr>
          <w:t>2.1.</w:t>
        </w:r>
        <w:r w:rsidR="00273DE6" w:rsidRPr="00273DE6">
          <w:rPr>
            <w:rFonts w:ascii="Arial" w:eastAsiaTheme="minorEastAsia" w:hAnsi="Arial" w:cstheme="minorBidi"/>
            <w:i w:val="0"/>
            <w:iCs w:val="0"/>
            <w:noProof/>
            <w:sz w:val="24"/>
            <w:szCs w:val="22"/>
            <w:lang w:eastAsia="es-CR"/>
          </w:rPr>
          <w:tab/>
        </w:r>
        <w:r w:rsidR="00273DE6" w:rsidRPr="00273DE6">
          <w:rPr>
            <w:rStyle w:val="Hipervnculo"/>
            <w:rFonts w:ascii="Arial" w:hAnsi="Arial" w:cs="Arial"/>
            <w:bCs/>
            <w:i w:val="0"/>
            <w:noProof/>
            <w:sz w:val="24"/>
          </w:rPr>
          <w:t>Convocatoria</w:t>
        </w:r>
        <w:r w:rsidR="00273DE6" w:rsidRPr="00273DE6">
          <w:rPr>
            <w:rFonts w:ascii="Arial" w:hAnsi="Arial"/>
            <w:i w:val="0"/>
            <w:noProof/>
            <w:webHidden/>
            <w:sz w:val="24"/>
          </w:rPr>
          <w:tab/>
        </w:r>
        <w:r w:rsidR="00273DE6" w:rsidRPr="00273DE6">
          <w:rPr>
            <w:rFonts w:ascii="Arial" w:hAnsi="Arial"/>
            <w:i w:val="0"/>
            <w:noProof/>
            <w:webHidden/>
            <w:sz w:val="24"/>
          </w:rPr>
          <w:fldChar w:fldCharType="begin"/>
        </w:r>
        <w:r w:rsidR="00273DE6" w:rsidRPr="00273DE6">
          <w:rPr>
            <w:rFonts w:ascii="Arial" w:hAnsi="Arial"/>
            <w:i w:val="0"/>
            <w:noProof/>
            <w:webHidden/>
            <w:sz w:val="24"/>
          </w:rPr>
          <w:instrText xml:space="preserve"> PAGEREF _Toc98240511 \h </w:instrText>
        </w:r>
        <w:r w:rsidR="00273DE6" w:rsidRPr="00273DE6">
          <w:rPr>
            <w:rFonts w:ascii="Arial" w:hAnsi="Arial"/>
            <w:i w:val="0"/>
            <w:noProof/>
            <w:webHidden/>
            <w:sz w:val="24"/>
          </w:rPr>
        </w:r>
        <w:r w:rsidR="00273DE6" w:rsidRPr="00273DE6">
          <w:rPr>
            <w:rFonts w:ascii="Arial" w:hAnsi="Arial"/>
            <w:i w:val="0"/>
            <w:noProof/>
            <w:webHidden/>
            <w:sz w:val="24"/>
          </w:rPr>
          <w:fldChar w:fldCharType="separate"/>
        </w:r>
        <w:r w:rsidR="00273DE6" w:rsidRPr="00273DE6">
          <w:rPr>
            <w:rFonts w:ascii="Arial" w:hAnsi="Arial"/>
            <w:i w:val="0"/>
            <w:noProof/>
            <w:webHidden/>
            <w:sz w:val="24"/>
          </w:rPr>
          <w:t>8</w:t>
        </w:r>
        <w:r w:rsidR="00273DE6" w:rsidRPr="00273DE6">
          <w:rPr>
            <w:rFonts w:ascii="Arial" w:hAnsi="Arial"/>
            <w:i w:val="0"/>
            <w:noProof/>
            <w:webHidden/>
            <w:sz w:val="24"/>
          </w:rPr>
          <w:fldChar w:fldCharType="end"/>
        </w:r>
      </w:hyperlink>
    </w:p>
    <w:p w14:paraId="0F24975E" w14:textId="6A5C7447" w:rsidR="00273DE6" w:rsidRPr="00273DE6" w:rsidRDefault="00F523C5">
      <w:pPr>
        <w:pStyle w:val="TDC3"/>
        <w:tabs>
          <w:tab w:val="left" w:pos="1100"/>
          <w:tab w:val="right" w:leader="dot" w:pos="8828"/>
        </w:tabs>
        <w:rPr>
          <w:rFonts w:ascii="Arial" w:eastAsiaTheme="minorEastAsia" w:hAnsi="Arial" w:cstheme="minorBidi"/>
          <w:i w:val="0"/>
          <w:iCs w:val="0"/>
          <w:noProof/>
          <w:sz w:val="24"/>
          <w:szCs w:val="22"/>
          <w:lang w:eastAsia="es-CR"/>
        </w:rPr>
      </w:pPr>
      <w:hyperlink w:anchor="_Toc98240512" w:history="1">
        <w:r w:rsidR="00273DE6" w:rsidRPr="00273DE6">
          <w:rPr>
            <w:rStyle w:val="Hipervnculo"/>
            <w:rFonts w:ascii="Arial" w:hAnsi="Arial" w:cs="Arial"/>
            <w:bCs/>
            <w:i w:val="0"/>
            <w:noProof/>
            <w:sz w:val="24"/>
          </w:rPr>
          <w:t>2.2.</w:t>
        </w:r>
        <w:r w:rsidR="00273DE6" w:rsidRPr="00273DE6">
          <w:rPr>
            <w:rFonts w:ascii="Arial" w:eastAsiaTheme="minorEastAsia" w:hAnsi="Arial" w:cstheme="minorBidi"/>
            <w:i w:val="0"/>
            <w:iCs w:val="0"/>
            <w:noProof/>
            <w:sz w:val="24"/>
            <w:szCs w:val="22"/>
            <w:lang w:eastAsia="es-CR"/>
          </w:rPr>
          <w:tab/>
        </w:r>
        <w:r w:rsidR="00273DE6" w:rsidRPr="00273DE6">
          <w:rPr>
            <w:rStyle w:val="Hipervnculo"/>
            <w:rFonts w:ascii="Arial" w:hAnsi="Arial" w:cs="Arial"/>
            <w:bCs/>
            <w:i w:val="0"/>
            <w:noProof/>
            <w:sz w:val="24"/>
          </w:rPr>
          <w:t>Dinámica de la consulta</w:t>
        </w:r>
        <w:r w:rsidR="00273DE6" w:rsidRPr="00273DE6">
          <w:rPr>
            <w:rFonts w:ascii="Arial" w:hAnsi="Arial"/>
            <w:i w:val="0"/>
            <w:noProof/>
            <w:webHidden/>
            <w:sz w:val="24"/>
          </w:rPr>
          <w:tab/>
        </w:r>
        <w:r w:rsidR="00273DE6" w:rsidRPr="00273DE6">
          <w:rPr>
            <w:rFonts w:ascii="Arial" w:hAnsi="Arial"/>
            <w:i w:val="0"/>
            <w:noProof/>
            <w:webHidden/>
            <w:sz w:val="24"/>
          </w:rPr>
          <w:fldChar w:fldCharType="begin"/>
        </w:r>
        <w:r w:rsidR="00273DE6" w:rsidRPr="00273DE6">
          <w:rPr>
            <w:rFonts w:ascii="Arial" w:hAnsi="Arial"/>
            <w:i w:val="0"/>
            <w:noProof/>
            <w:webHidden/>
            <w:sz w:val="24"/>
          </w:rPr>
          <w:instrText xml:space="preserve"> PAGEREF _Toc98240512 \h </w:instrText>
        </w:r>
        <w:r w:rsidR="00273DE6" w:rsidRPr="00273DE6">
          <w:rPr>
            <w:rFonts w:ascii="Arial" w:hAnsi="Arial"/>
            <w:i w:val="0"/>
            <w:noProof/>
            <w:webHidden/>
            <w:sz w:val="24"/>
          </w:rPr>
        </w:r>
        <w:r w:rsidR="00273DE6" w:rsidRPr="00273DE6">
          <w:rPr>
            <w:rFonts w:ascii="Arial" w:hAnsi="Arial"/>
            <w:i w:val="0"/>
            <w:noProof/>
            <w:webHidden/>
            <w:sz w:val="24"/>
          </w:rPr>
          <w:fldChar w:fldCharType="separate"/>
        </w:r>
        <w:r w:rsidR="00273DE6" w:rsidRPr="00273DE6">
          <w:rPr>
            <w:rFonts w:ascii="Arial" w:hAnsi="Arial"/>
            <w:i w:val="0"/>
            <w:noProof/>
            <w:webHidden/>
            <w:sz w:val="24"/>
          </w:rPr>
          <w:t>10</w:t>
        </w:r>
        <w:r w:rsidR="00273DE6" w:rsidRPr="00273DE6">
          <w:rPr>
            <w:rFonts w:ascii="Arial" w:hAnsi="Arial"/>
            <w:i w:val="0"/>
            <w:noProof/>
            <w:webHidden/>
            <w:sz w:val="24"/>
          </w:rPr>
          <w:fldChar w:fldCharType="end"/>
        </w:r>
      </w:hyperlink>
    </w:p>
    <w:p w14:paraId="09CF9F88" w14:textId="35834E41" w:rsidR="00273DE6" w:rsidRPr="00273DE6" w:rsidRDefault="00F523C5">
      <w:pPr>
        <w:pStyle w:val="TDC2"/>
        <w:tabs>
          <w:tab w:val="left" w:pos="660"/>
          <w:tab w:val="right" w:leader="dot" w:pos="8828"/>
        </w:tabs>
        <w:rPr>
          <w:rFonts w:ascii="Arial" w:eastAsiaTheme="minorEastAsia" w:hAnsi="Arial" w:cstheme="minorBidi"/>
          <w:smallCaps w:val="0"/>
          <w:noProof/>
          <w:sz w:val="24"/>
          <w:szCs w:val="22"/>
          <w:lang w:eastAsia="es-CR"/>
        </w:rPr>
      </w:pPr>
      <w:hyperlink w:anchor="_Toc98240513" w:history="1">
        <w:r w:rsidR="00273DE6" w:rsidRPr="00273DE6">
          <w:rPr>
            <w:rStyle w:val="Hipervnculo"/>
            <w:rFonts w:ascii="Arial" w:hAnsi="Arial"/>
            <w:bCs/>
            <w:smallCaps w:val="0"/>
            <w:noProof/>
            <w:sz w:val="24"/>
          </w:rPr>
          <w:t>3.</w:t>
        </w:r>
        <w:r w:rsidR="00273DE6" w:rsidRPr="00273DE6">
          <w:rPr>
            <w:rFonts w:ascii="Arial" w:eastAsiaTheme="minorEastAsia" w:hAnsi="Arial" w:cstheme="minorBidi"/>
            <w:smallCaps w:val="0"/>
            <w:noProof/>
            <w:sz w:val="24"/>
            <w:szCs w:val="22"/>
            <w:lang w:eastAsia="es-CR"/>
          </w:rPr>
          <w:tab/>
        </w:r>
        <w:r w:rsidR="00273DE6" w:rsidRPr="00273DE6">
          <w:rPr>
            <w:rStyle w:val="Hipervnculo"/>
            <w:rFonts w:ascii="Arial" w:hAnsi="Arial"/>
            <w:bCs/>
            <w:smallCaps w:val="0"/>
            <w:noProof/>
            <w:sz w:val="24"/>
          </w:rPr>
          <w:t>Resultados del proceso</w:t>
        </w:r>
        <w:r w:rsidR="00273DE6" w:rsidRPr="00273DE6">
          <w:rPr>
            <w:rFonts w:ascii="Arial" w:hAnsi="Arial"/>
            <w:smallCaps w:val="0"/>
            <w:noProof/>
            <w:webHidden/>
            <w:sz w:val="24"/>
          </w:rPr>
          <w:tab/>
        </w:r>
        <w:r w:rsidR="00273DE6" w:rsidRPr="00273DE6">
          <w:rPr>
            <w:rFonts w:ascii="Arial" w:hAnsi="Arial"/>
            <w:smallCaps w:val="0"/>
            <w:noProof/>
            <w:webHidden/>
            <w:sz w:val="24"/>
          </w:rPr>
          <w:fldChar w:fldCharType="begin"/>
        </w:r>
        <w:r w:rsidR="00273DE6" w:rsidRPr="00273DE6">
          <w:rPr>
            <w:rFonts w:ascii="Arial" w:hAnsi="Arial"/>
            <w:smallCaps w:val="0"/>
            <w:noProof/>
            <w:webHidden/>
            <w:sz w:val="24"/>
          </w:rPr>
          <w:instrText xml:space="preserve"> PAGEREF _Toc98240513 \h </w:instrText>
        </w:r>
        <w:r w:rsidR="00273DE6" w:rsidRPr="00273DE6">
          <w:rPr>
            <w:rFonts w:ascii="Arial" w:hAnsi="Arial"/>
            <w:smallCaps w:val="0"/>
            <w:noProof/>
            <w:webHidden/>
            <w:sz w:val="24"/>
          </w:rPr>
        </w:r>
        <w:r w:rsidR="00273DE6" w:rsidRPr="00273DE6">
          <w:rPr>
            <w:rFonts w:ascii="Arial" w:hAnsi="Arial"/>
            <w:smallCaps w:val="0"/>
            <w:noProof/>
            <w:webHidden/>
            <w:sz w:val="24"/>
          </w:rPr>
          <w:fldChar w:fldCharType="separate"/>
        </w:r>
        <w:r w:rsidR="00273DE6" w:rsidRPr="00273DE6">
          <w:rPr>
            <w:rFonts w:ascii="Arial" w:hAnsi="Arial"/>
            <w:smallCaps w:val="0"/>
            <w:noProof/>
            <w:webHidden/>
            <w:sz w:val="24"/>
          </w:rPr>
          <w:t>14</w:t>
        </w:r>
        <w:r w:rsidR="00273DE6" w:rsidRPr="00273DE6">
          <w:rPr>
            <w:rFonts w:ascii="Arial" w:hAnsi="Arial"/>
            <w:smallCaps w:val="0"/>
            <w:noProof/>
            <w:webHidden/>
            <w:sz w:val="24"/>
          </w:rPr>
          <w:fldChar w:fldCharType="end"/>
        </w:r>
      </w:hyperlink>
    </w:p>
    <w:p w14:paraId="7D27E896" w14:textId="2D9B6D7C" w:rsidR="00273DE6" w:rsidRPr="00273DE6" w:rsidRDefault="00F523C5">
      <w:pPr>
        <w:pStyle w:val="TDC2"/>
        <w:tabs>
          <w:tab w:val="left" w:pos="660"/>
          <w:tab w:val="right" w:leader="dot" w:pos="8828"/>
        </w:tabs>
        <w:rPr>
          <w:rFonts w:ascii="Arial" w:eastAsiaTheme="minorEastAsia" w:hAnsi="Arial" w:cstheme="minorBidi"/>
          <w:smallCaps w:val="0"/>
          <w:noProof/>
          <w:sz w:val="24"/>
          <w:szCs w:val="22"/>
          <w:lang w:eastAsia="es-CR"/>
        </w:rPr>
      </w:pPr>
      <w:hyperlink w:anchor="_Toc98240514" w:history="1">
        <w:r w:rsidR="00273DE6" w:rsidRPr="00273DE6">
          <w:rPr>
            <w:rStyle w:val="Hipervnculo"/>
            <w:rFonts w:ascii="Arial" w:hAnsi="Arial"/>
            <w:bCs/>
            <w:smallCaps w:val="0"/>
            <w:noProof/>
            <w:sz w:val="24"/>
          </w:rPr>
          <w:t>4.</w:t>
        </w:r>
        <w:r w:rsidR="00273DE6" w:rsidRPr="00273DE6">
          <w:rPr>
            <w:rFonts w:ascii="Arial" w:eastAsiaTheme="minorEastAsia" w:hAnsi="Arial" w:cstheme="minorBidi"/>
            <w:smallCaps w:val="0"/>
            <w:noProof/>
            <w:sz w:val="24"/>
            <w:szCs w:val="22"/>
            <w:lang w:eastAsia="es-CR"/>
          </w:rPr>
          <w:tab/>
        </w:r>
        <w:r w:rsidR="00273DE6" w:rsidRPr="00273DE6">
          <w:rPr>
            <w:rStyle w:val="Hipervnculo"/>
            <w:rFonts w:ascii="Arial" w:hAnsi="Arial"/>
            <w:bCs/>
            <w:smallCaps w:val="0"/>
            <w:noProof/>
            <w:sz w:val="24"/>
          </w:rPr>
          <w:t>Conclusiones</w:t>
        </w:r>
        <w:r w:rsidR="00273DE6" w:rsidRPr="00273DE6">
          <w:rPr>
            <w:rFonts w:ascii="Arial" w:hAnsi="Arial"/>
            <w:smallCaps w:val="0"/>
            <w:noProof/>
            <w:webHidden/>
            <w:sz w:val="24"/>
          </w:rPr>
          <w:tab/>
        </w:r>
        <w:r w:rsidR="00273DE6" w:rsidRPr="00273DE6">
          <w:rPr>
            <w:rFonts w:ascii="Arial" w:hAnsi="Arial"/>
            <w:smallCaps w:val="0"/>
            <w:noProof/>
            <w:webHidden/>
            <w:sz w:val="24"/>
          </w:rPr>
          <w:fldChar w:fldCharType="begin"/>
        </w:r>
        <w:r w:rsidR="00273DE6" w:rsidRPr="00273DE6">
          <w:rPr>
            <w:rFonts w:ascii="Arial" w:hAnsi="Arial"/>
            <w:smallCaps w:val="0"/>
            <w:noProof/>
            <w:webHidden/>
            <w:sz w:val="24"/>
          </w:rPr>
          <w:instrText xml:space="preserve"> PAGEREF _Toc98240514 \h </w:instrText>
        </w:r>
        <w:r w:rsidR="00273DE6" w:rsidRPr="00273DE6">
          <w:rPr>
            <w:rFonts w:ascii="Arial" w:hAnsi="Arial"/>
            <w:smallCaps w:val="0"/>
            <w:noProof/>
            <w:webHidden/>
            <w:sz w:val="24"/>
          </w:rPr>
        </w:r>
        <w:r w:rsidR="00273DE6" w:rsidRPr="00273DE6">
          <w:rPr>
            <w:rFonts w:ascii="Arial" w:hAnsi="Arial"/>
            <w:smallCaps w:val="0"/>
            <w:noProof/>
            <w:webHidden/>
            <w:sz w:val="24"/>
          </w:rPr>
          <w:fldChar w:fldCharType="separate"/>
        </w:r>
        <w:r w:rsidR="00273DE6" w:rsidRPr="00273DE6">
          <w:rPr>
            <w:rFonts w:ascii="Arial" w:hAnsi="Arial"/>
            <w:smallCaps w:val="0"/>
            <w:noProof/>
            <w:webHidden/>
            <w:sz w:val="24"/>
          </w:rPr>
          <w:t>51</w:t>
        </w:r>
        <w:r w:rsidR="00273DE6" w:rsidRPr="00273DE6">
          <w:rPr>
            <w:rFonts w:ascii="Arial" w:hAnsi="Arial"/>
            <w:smallCaps w:val="0"/>
            <w:noProof/>
            <w:webHidden/>
            <w:sz w:val="24"/>
          </w:rPr>
          <w:fldChar w:fldCharType="end"/>
        </w:r>
      </w:hyperlink>
    </w:p>
    <w:p w14:paraId="7F12CDEE" w14:textId="3B51A921" w:rsidR="00273DE6" w:rsidRPr="00273DE6" w:rsidRDefault="00F523C5">
      <w:pPr>
        <w:pStyle w:val="TDC2"/>
        <w:tabs>
          <w:tab w:val="left" w:pos="660"/>
          <w:tab w:val="right" w:leader="dot" w:pos="8828"/>
        </w:tabs>
        <w:rPr>
          <w:rFonts w:ascii="Arial" w:eastAsiaTheme="minorEastAsia" w:hAnsi="Arial" w:cstheme="minorBidi"/>
          <w:smallCaps w:val="0"/>
          <w:noProof/>
          <w:sz w:val="24"/>
          <w:szCs w:val="22"/>
          <w:lang w:eastAsia="es-CR"/>
        </w:rPr>
      </w:pPr>
      <w:hyperlink w:anchor="_Toc98240515" w:history="1">
        <w:r w:rsidR="00273DE6" w:rsidRPr="00273DE6">
          <w:rPr>
            <w:rStyle w:val="Hipervnculo"/>
            <w:rFonts w:ascii="Arial" w:hAnsi="Arial"/>
            <w:bCs/>
            <w:smallCaps w:val="0"/>
            <w:noProof/>
            <w:sz w:val="24"/>
          </w:rPr>
          <w:t>5.</w:t>
        </w:r>
        <w:r w:rsidR="00273DE6" w:rsidRPr="00273DE6">
          <w:rPr>
            <w:rFonts w:ascii="Arial" w:eastAsiaTheme="minorEastAsia" w:hAnsi="Arial" w:cstheme="minorBidi"/>
            <w:smallCaps w:val="0"/>
            <w:noProof/>
            <w:sz w:val="24"/>
            <w:szCs w:val="22"/>
            <w:lang w:eastAsia="es-CR"/>
          </w:rPr>
          <w:tab/>
        </w:r>
        <w:r w:rsidR="00273DE6" w:rsidRPr="00273DE6">
          <w:rPr>
            <w:rStyle w:val="Hipervnculo"/>
            <w:rFonts w:ascii="Arial" w:hAnsi="Arial"/>
            <w:bCs/>
            <w:smallCaps w:val="0"/>
            <w:noProof/>
            <w:sz w:val="24"/>
          </w:rPr>
          <w:t>Fuentes de referencia</w:t>
        </w:r>
        <w:r w:rsidR="00273DE6" w:rsidRPr="00273DE6">
          <w:rPr>
            <w:rFonts w:ascii="Arial" w:hAnsi="Arial"/>
            <w:smallCaps w:val="0"/>
            <w:noProof/>
            <w:webHidden/>
            <w:sz w:val="24"/>
          </w:rPr>
          <w:tab/>
        </w:r>
        <w:r w:rsidR="00273DE6" w:rsidRPr="00273DE6">
          <w:rPr>
            <w:rFonts w:ascii="Arial" w:hAnsi="Arial"/>
            <w:smallCaps w:val="0"/>
            <w:noProof/>
            <w:webHidden/>
            <w:sz w:val="24"/>
          </w:rPr>
          <w:fldChar w:fldCharType="begin"/>
        </w:r>
        <w:r w:rsidR="00273DE6" w:rsidRPr="00273DE6">
          <w:rPr>
            <w:rFonts w:ascii="Arial" w:hAnsi="Arial"/>
            <w:smallCaps w:val="0"/>
            <w:noProof/>
            <w:webHidden/>
            <w:sz w:val="24"/>
          </w:rPr>
          <w:instrText xml:space="preserve"> PAGEREF _Toc98240515 \h </w:instrText>
        </w:r>
        <w:r w:rsidR="00273DE6" w:rsidRPr="00273DE6">
          <w:rPr>
            <w:rFonts w:ascii="Arial" w:hAnsi="Arial"/>
            <w:smallCaps w:val="0"/>
            <w:noProof/>
            <w:webHidden/>
            <w:sz w:val="24"/>
          </w:rPr>
        </w:r>
        <w:r w:rsidR="00273DE6" w:rsidRPr="00273DE6">
          <w:rPr>
            <w:rFonts w:ascii="Arial" w:hAnsi="Arial"/>
            <w:smallCaps w:val="0"/>
            <w:noProof/>
            <w:webHidden/>
            <w:sz w:val="24"/>
          </w:rPr>
          <w:fldChar w:fldCharType="separate"/>
        </w:r>
        <w:r w:rsidR="00273DE6" w:rsidRPr="00273DE6">
          <w:rPr>
            <w:rFonts w:ascii="Arial" w:hAnsi="Arial"/>
            <w:smallCaps w:val="0"/>
            <w:noProof/>
            <w:webHidden/>
            <w:sz w:val="24"/>
          </w:rPr>
          <w:t>53</w:t>
        </w:r>
        <w:r w:rsidR="00273DE6" w:rsidRPr="00273DE6">
          <w:rPr>
            <w:rFonts w:ascii="Arial" w:hAnsi="Arial"/>
            <w:smallCaps w:val="0"/>
            <w:noProof/>
            <w:webHidden/>
            <w:sz w:val="24"/>
          </w:rPr>
          <w:fldChar w:fldCharType="end"/>
        </w:r>
      </w:hyperlink>
    </w:p>
    <w:p w14:paraId="2D03CC21" w14:textId="0F732504" w:rsidR="00BE5EE6" w:rsidRDefault="00044D0A" w:rsidP="00133351">
      <w:pPr>
        <w:spacing w:before="120" w:after="120" w:line="276" w:lineRule="auto"/>
        <w:rPr>
          <w:rFonts w:ascii="Arial" w:hAnsi="Arial" w:cs="Arial"/>
          <w:sz w:val="24"/>
          <w:szCs w:val="24"/>
        </w:rPr>
      </w:pPr>
      <w:r w:rsidRPr="00273DE6">
        <w:rPr>
          <w:rFonts w:ascii="Arial" w:hAnsi="Arial" w:cs="Arial"/>
          <w:sz w:val="24"/>
          <w:szCs w:val="24"/>
        </w:rPr>
        <w:fldChar w:fldCharType="end"/>
      </w:r>
    </w:p>
    <w:p w14:paraId="30B79C3D" w14:textId="0CD2B170" w:rsidR="00B60144" w:rsidRPr="00B60144" w:rsidRDefault="00133351" w:rsidP="00133351">
      <w:pPr>
        <w:spacing w:before="120" w:after="120" w:line="276" w:lineRule="auto"/>
        <w:rPr>
          <w:rFonts w:ascii="Arial" w:hAnsi="Arial" w:cs="Arial"/>
          <w:b/>
          <w:bCs/>
          <w:sz w:val="24"/>
          <w:szCs w:val="24"/>
        </w:rPr>
      </w:pPr>
      <w:r>
        <w:rPr>
          <w:rFonts w:ascii="Arial" w:hAnsi="Arial" w:cs="Arial"/>
          <w:b/>
          <w:bCs/>
          <w:sz w:val="24"/>
          <w:szCs w:val="24"/>
        </w:rPr>
        <w:t xml:space="preserve">Índice de </w:t>
      </w:r>
      <w:r w:rsidR="00B60144" w:rsidRPr="00B60144">
        <w:rPr>
          <w:rFonts w:ascii="Arial" w:hAnsi="Arial" w:cs="Arial"/>
          <w:b/>
          <w:bCs/>
          <w:sz w:val="24"/>
          <w:szCs w:val="24"/>
        </w:rPr>
        <w:t>ilustraciones</w:t>
      </w:r>
    </w:p>
    <w:p w14:paraId="2E3717AA" w14:textId="02CCC480" w:rsidR="00273DE6" w:rsidRPr="001D66F2" w:rsidRDefault="00B60144">
      <w:pPr>
        <w:pStyle w:val="Tabladeilustraciones"/>
        <w:tabs>
          <w:tab w:val="right" w:leader="dot" w:pos="8828"/>
        </w:tabs>
        <w:rPr>
          <w:rFonts w:ascii="Arial" w:eastAsiaTheme="minorEastAsia" w:hAnsi="Arial"/>
          <w:noProof/>
          <w:sz w:val="24"/>
          <w:lang w:eastAsia="es-CR"/>
        </w:rPr>
      </w:pPr>
      <w:r w:rsidRPr="001D66F2">
        <w:rPr>
          <w:rFonts w:ascii="Arial" w:hAnsi="Arial" w:cs="Arial"/>
          <w:sz w:val="24"/>
          <w:szCs w:val="24"/>
        </w:rPr>
        <w:fldChar w:fldCharType="begin"/>
      </w:r>
      <w:r w:rsidRPr="001D66F2">
        <w:rPr>
          <w:rFonts w:ascii="Arial" w:hAnsi="Arial" w:cs="Arial"/>
          <w:sz w:val="24"/>
          <w:szCs w:val="24"/>
        </w:rPr>
        <w:instrText xml:space="preserve"> TOC \h \z \c "Ilustración" </w:instrText>
      </w:r>
      <w:r w:rsidRPr="001D66F2">
        <w:rPr>
          <w:rFonts w:ascii="Arial" w:hAnsi="Arial" w:cs="Arial"/>
          <w:sz w:val="24"/>
          <w:szCs w:val="24"/>
        </w:rPr>
        <w:fldChar w:fldCharType="separate"/>
      </w:r>
      <w:hyperlink w:anchor="_Toc98240548" w:history="1">
        <w:r w:rsidR="00273DE6" w:rsidRPr="001D66F2">
          <w:rPr>
            <w:rStyle w:val="Hipervnculo"/>
            <w:rFonts w:ascii="Arial" w:hAnsi="Arial" w:cs="Arial"/>
            <w:bCs/>
            <w:noProof/>
            <w:sz w:val="24"/>
          </w:rPr>
          <w:t>Ilustración 1 Invitación enviada por CONAPDIS vía Whatsapp</w:t>
        </w:r>
        <w:r w:rsidR="00273DE6" w:rsidRPr="001D66F2">
          <w:rPr>
            <w:rFonts w:ascii="Arial" w:hAnsi="Arial"/>
            <w:noProof/>
            <w:webHidden/>
            <w:sz w:val="24"/>
          </w:rPr>
          <w:tab/>
        </w:r>
        <w:r w:rsidR="00273DE6" w:rsidRPr="001D66F2">
          <w:rPr>
            <w:rFonts w:ascii="Arial" w:hAnsi="Arial"/>
            <w:noProof/>
            <w:webHidden/>
            <w:sz w:val="24"/>
          </w:rPr>
          <w:fldChar w:fldCharType="begin"/>
        </w:r>
        <w:r w:rsidR="00273DE6" w:rsidRPr="001D66F2">
          <w:rPr>
            <w:rFonts w:ascii="Arial" w:hAnsi="Arial"/>
            <w:noProof/>
            <w:webHidden/>
            <w:sz w:val="24"/>
          </w:rPr>
          <w:instrText xml:space="preserve"> PAGEREF _Toc98240548 \h </w:instrText>
        </w:r>
        <w:r w:rsidR="00273DE6" w:rsidRPr="001D66F2">
          <w:rPr>
            <w:rFonts w:ascii="Arial" w:hAnsi="Arial"/>
            <w:noProof/>
            <w:webHidden/>
            <w:sz w:val="24"/>
          </w:rPr>
        </w:r>
        <w:r w:rsidR="00273DE6" w:rsidRPr="001D66F2">
          <w:rPr>
            <w:rFonts w:ascii="Arial" w:hAnsi="Arial"/>
            <w:noProof/>
            <w:webHidden/>
            <w:sz w:val="24"/>
          </w:rPr>
          <w:fldChar w:fldCharType="separate"/>
        </w:r>
        <w:r w:rsidR="00273DE6" w:rsidRPr="001D66F2">
          <w:rPr>
            <w:rFonts w:ascii="Arial" w:hAnsi="Arial"/>
            <w:noProof/>
            <w:webHidden/>
            <w:sz w:val="24"/>
          </w:rPr>
          <w:t>9</w:t>
        </w:r>
        <w:r w:rsidR="00273DE6" w:rsidRPr="001D66F2">
          <w:rPr>
            <w:rFonts w:ascii="Arial" w:hAnsi="Arial"/>
            <w:noProof/>
            <w:webHidden/>
            <w:sz w:val="24"/>
          </w:rPr>
          <w:fldChar w:fldCharType="end"/>
        </w:r>
      </w:hyperlink>
    </w:p>
    <w:p w14:paraId="1293AF0D" w14:textId="3F51B7CB" w:rsidR="00273DE6" w:rsidRPr="001D66F2" w:rsidRDefault="00F523C5">
      <w:pPr>
        <w:pStyle w:val="Tabladeilustraciones"/>
        <w:tabs>
          <w:tab w:val="right" w:leader="dot" w:pos="8828"/>
        </w:tabs>
        <w:rPr>
          <w:rFonts w:ascii="Arial" w:eastAsiaTheme="minorEastAsia" w:hAnsi="Arial"/>
          <w:noProof/>
          <w:sz w:val="24"/>
          <w:lang w:eastAsia="es-CR"/>
        </w:rPr>
      </w:pPr>
      <w:hyperlink w:anchor="_Toc98240549" w:history="1">
        <w:r w:rsidR="00273DE6" w:rsidRPr="001D66F2">
          <w:rPr>
            <w:rStyle w:val="Hipervnculo"/>
            <w:rFonts w:ascii="Arial" w:hAnsi="Arial" w:cs="Arial"/>
            <w:bCs/>
            <w:noProof/>
            <w:sz w:val="24"/>
          </w:rPr>
          <w:t>Ilustración 2 Captura pantalla mensaje Whatsapp</w:t>
        </w:r>
        <w:r w:rsidR="00273DE6" w:rsidRPr="001D66F2">
          <w:rPr>
            <w:rFonts w:ascii="Arial" w:hAnsi="Arial"/>
            <w:noProof/>
            <w:webHidden/>
            <w:sz w:val="24"/>
          </w:rPr>
          <w:tab/>
        </w:r>
        <w:r w:rsidR="00273DE6" w:rsidRPr="001D66F2">
          <w:rPr>
            <w:rFonts w:ascii="Arial" w:hAnsi="Arial"/>
            <w:noProof/>
            <w:webHidden/>
            <w:sz w:val="24"/>
          </w:rPr>
          <w:fldChar w:fldCharType="begin"/>
        </w:r>
        <w:r w:rsidR="00273DE6" w:rsidRPr="001D66F2">
          <w:rPr>
            <w:rFonts w:ascii="Arial" w:hAnsi="Arial"/>
            <w:noProof/>
            <w:webHidden/>
            <w:sz w:val="24"/>
          </w:rPr>
          <w:instrText xml:space="preserve"> PAGEREF _Toc98240549 \h </w:instrText>
        </w:r>
        <w:r w:rsidR="00273DE6" w:rsidRPr="001D66F2">
          <w:rPr>
            <w:rFonts w:ascii="Arial" w:hAnsi="Arial"/>
            <w:noProof/>
            <w:webHidden/>
            <w:sz w:val="24"/>
          </w:rPr>
        </w:r>
        <w:r w:rsidR="00273DE6" w:rsidRPr="001D66F2">
          <w:rPr>
            <w:rFonts w:ascii="Arial" w:hAnsi="Arial"/>
            <w:noProof/>
            <w:webHidden/>
            <w:sz w:val="24"/>
          </w:rPr>
          <w:fldChar w:fldCharType="separate"/>
        </w:r>
        <w:r w:rsidR="00273DE6" w:rsidRPr="001D66F2">
          <w:rPr>
            <w:rFonts w:ascii="Arial" w:hAnsi="Arial"/>
            <w:noProof/>
            <w:webHidden/>
            <w:sz w:val="24"/>
          </w:rPr>
          <w:t>10</w:t>
        </w:r>
        <w:r w:rsidR="00273DE6" w:rsidRPr="001D66F2">
          <w:rPr>
            <w:rFonts w:ascii="Arial" w:hAnsi="Arial"/>
            <w:noProof/>
            <w:webHidden/>
            <w:sz w:val="24"/>
          </w:rPr>
          <w:fldChar w:fldCharType="end"/>
        </w:r>
      </w:hyperlink>
    </w:p>
    <w:p w14:paraId="46AF347A" w14:textId="5545A65D" w:rsidR="00273DE6" w:rsidRPr="001D66F2" w:rsidRDefault="00F523C5">
      <w:pPr>
        <w:pStyle w:val="Tabladeilustraciones"/>
        <w:tabs>
          <w:tab w:val="right" w:leader="dot" w:pos="8828"/>
        </w:tabs>
        <w:rPr>
          <w:rFonts w:ascii="Arial" w:eastAsiaTheme="minorEastAsia" w:hAnsi="Arial"/>
          <w:noProof/>
          <w:sz w:val="24"/>
          <w:lang w:eastAsia="es-CR"/>
        </w:rPr>
      </w:pPr>
      <w:hyperlink w:anchor="_Toc98240550" w:history="1">
        <w:r w:rsidR="00273DE6" w:rsidRPr="001D66F2">
          <w:rPr>
            <w:rStyle w:val="Hipervnculo"/>
            <w:rFonts w:ascii="Arial" w:hAnsi="Arial" w:cs="Arial"/>
            <w:bCs/>
            <w:noProof/>
            <w:sz w:val="24"/>
          </w:rPr>
          <w:t>Ilustración 3 Fotos Consulta PNDT 2022-2027 Foro Consultivo de Personas con discapacidad.</w:t>
        </w:r>
        <w:r w:rsidR="00273DE6" w:rsidRPr="001D66F2">
          <w:rPr>
            <w:rFonts w:ascii="Arial" w:hAnsi="Arial"/>
            <w:noProof/>
            <w:webHidden/>
            <w:sz w:val="24"/>
          </w:rPr>
          <w:tab/>
        </w:r>
        <w:r w:rsidR="00273DE6" w:rsidRPr="001D66F2">
          <w:rPr>
            <w:rFonts w:ascii="Arial" w:hAnsi="Arial"/>
            <w:noProof/>
            <w:webHidden/>
            <w:sz w:val="24"/>
          </w:rPr>
          <w:fldChar w:fldCharType="begin"/>
        </w:r>
        <w:r w:rsidR="00273DE6" w:rsidRPr="001D66F2">
          <w:rPr>
            <w:rFonts w:ascii="Arial" w:hAnsi="Arial"/>
            <w:noProof/>
            <w:webHidden/>
            <w:sz w:val="24"/>
          </w:rPr>
          <w:instrText xml:space="preserve"> PAGEREF _Toc98240550 \h </w:instrText>
        </w:r>
        <w:r w:rsidR="00273DE6" w:rsidRPr="001D66F2">
          <w:rPr>
            <w:rFonts w:ascii="Arial" w:hAnsi="Arial"/>
            <w:noProof/>
            <w:webHidden/>
            <w:sz w:val="24"/>
          </w:rPr>
        </w:r>
        <w:r w:rsidR="00273DE6" w:rsidRPr="001D66F2">
          <w:rPr>
            <w:rFonts w:ascii="Arial" w:hAnsi="Arial"/>
            <w:noProof/>
            <w:webHidden/>
            <w:sz w:val="24"/>
          </w:rPr>
          <w:fldChar w:fldCharType="separate"/>
        </w:r>
        <w:r w:rsidR="00273DE6" w:rsidRPr="001D66F2">
          <w:rPr>
            <w:rFonts w:ascii="Arial" w:hAnsi="Arial"/>
            <w:noProof/>
            <w:webHidden/>
            <w:sz w:val="24"/>
          </w:rPr>
          <w:t>13</w:t>
        </w:r>
        <w:r w:rsidR="00273DE6" w:rsidRPr="001D66F2">
          <w:rPr>
            <w:rFonts w:ascii="Arial" w:hAnsi="Arial"/>
            <w:noProof/>
            <w:webHidden/>
            <w:sz w:val="24"/>
          </w:rPr>
          <w:fldChar w:fldCharType="end"/>
        </w:r>
      </w:hyperlink>
    </w:p>
    <w:p w14:paraId="27E63E90" w14:textId="77777777" w:rsidR="001D66F2" w:rsidRDefault="00B60144" w:rsidP="00133351">
      <w:pPr>
        <w:spacing w:before="120" w:after="120" w:line="276" w:lineRule="auto"/>
        <w:rPr>
          <w:rFonts w:ascii="Arial" w:hAnsi="Arial" w:cs="Arial"/>
          <w:sz w:val="24"/>
          <w:szCs w:val="24"/>
        </w:rPr>
      </w:pPr>
      <w:r w:rsidRPr="001D66F2">
        <w:rPr>
          <w:rFonts w:ascii="Arial" w:hAnsi="Arial" w:cs="Arial"/>
          <w:sz w:val="24"/>
          <w:szCs w:val="24"/>
        </w:rPr>
        <w:fldChar w:fldCharType="end"/>
      </w:r>
    </w:p>
    <w:p w14:paraId="750123EF" w14:textId="0641DDCA" w:rsidR="00B60144" w:rsidRPr="001D66F2" w:rsidRDefault="00766816" w:rsidP="00133351">
      <w:pPr>
        <w:spacing w:before="120" w:after="120" w:line="276" w:lineRule="auto"/>
        <w:rPr>
          <w:rFonts w:ascii="Arial" w:hAnsi="Arial" w:cs="Arial"/>
          <w:b/>
          <w:bCs/>
          <w:sz w:val="24"/>
          <w:szCs w:val="24"/>
        </w:rPr>
      </w:pPr>
      <w:r w:rsidRPr="001D66F2">
        <w:rPr>
          <w:rFonts w:ascii="Arial" w:hAnsi="Arial" w:cs="Arial"/>
          <w:b/>
          <w:bCs/>
          <w:sz w:val="24"/>
          <w:szCs w:val="24"/>
        </w:rPr>
        <w:t>Índice de tablas</w:t>
      </w:r>
    </w:p>
    <w:p w14:paraId="489E5145" w14:textId="6074867B" w:rsidR="001D66F2" w:rsidRPr="001D66F2" w:rsidRDefault="00766816">
      <w:pPr>
        <w:pStyle w:val="Tabladeilustraciones"/>
        <w:tabs>
          <w:tab w:val="right" w:leader="dot" w:pos="8828"/>
        </w:tabs>
        <w:rPr>
          <w:rFonts w:ascii="Arial" w:eastAsiaTheme="minorEastAsia" w:hAnsi="Arial"/>
          <w:noProof/>
          <w:sz w:val="24"/>
          <w:lang w:eastAsia="es-CR"/>
        </w:rPr>
      </w:pPr>
      <w:r w:rsidRPr="001D66F2">
        <w:rPr>
          <w:rFonts w:ascii="Arial" w:hAnsi="Arial" w:cs="Arial"/>
          <w:sz w:val="24"/>
          <w:szCs w:val="24"/>
        </w:rPr>
        <w:fldChar w:fldCharType="begin"/>
      </w:r>
      <w:r w:rsidRPr="001D66F2">
        <w:rPr>
          <w:rFonts w:ascii="Arial" w:hAnsi="Arial" w:cs="Arial"/>
          <w:sz w:val="24"/>
          <w:szCs w:val="24"/>
        </w:rPr>
        <w:instrText xml:space="preserve"> TOC \h \z \c "Tabla" </w:instrText>
      </w:r>
      <w:r w:rsidRPr="001D66F2">
        <w:rPr>
          <w:rFonts w:ascii="Arial" w:hAnsi="Arial" w:cs="Arial"/>
          <w:sz w:val="24"/>
          <w:szCs w:val="24"/>
        </w:rPr>
        <w:fldChar w:fldCharType="separate"/>
      </w:r>
      <w:hyperlink w:anchor="_Toc98240665" w:history="1">
        <w:r w:rsidR="001D66F2" w:rsidRPr="001D66F2">
          <w:rPr>
            <w:rStyle w:val="Hipervnculo"/>
            <w:rFonts w:ascii="Arial" w:hAnsi="Arial" w:cs="Arial"/>
            <w:bCs/>
            <w:noProof/>
            <w:sz w:val="24"/>
          </w:rPr>
          <w:t>Tabla 1 Agenda Consulta PNDT 2022-2027 Foro Consultivo de personas con discapacidad</w:t>
        </w:r>
        <w:r w:rsidR="001D66F2" w:rsidRPr="001D66F2">
          <w:rPr>
            <w:rFonts w:ascii="Arial" w:hAnsi="Arial"/>
            <w:noProof/>
            <w:webHidden/>
            <w:sz w:val="24"/>
          </w:rPr>
          <w:tab/>
        </w:r>
        <w:r w:rsidR="001D66F2" w:rsidRPr="001D66F2">
          <w:rPr>
            <w:rFonts w:ascii="Arial" w:hAnsi="Arial"/>
            <w:noProof/>
            <w:webHidden/>
            <w:sz w:val="24"/>
          </w:rPr>
          <w:fldChar w:fldCharType="begin"/>
        </w:r>
        <w:r w:rsidR="001D66F2" w:rsidRPr="001D66F2">
          <w:rPr>
            <w:rFonts w:ascii="Arial" w:hAnsi="Arial"/>
            <w:noProof/>
            <w:webHidden/>
            <w:sz w:val="24"/>
          </w:rPr>
          <w:instrText xml:space="preserve"> PAGEREF _Toc98240665 \h </w:instrText>
        </w:r>
        <w:r w:rsidR="001D66F2" w:rsidRPr="001D66F2">
          <w:rPr>
            <w:rFonts w:ascii="Arial" w:hAnsi="Arial"/>
            <w:noProof/>
            <w:webHidden/>
            <w:sz w:val="24"/>
          </w:rPr>
        </w:r>
        <w:r w:rsidR="001D66F2" w:rsidRPr="001D66F2">
          <w:rPr>
            <w:rFonts w:ascii="Arial" w:hAnsi="Arial"/>
            <w:noProof/>
            <w:webHidden/>
            <w:sz w:val="24"/>
          </w:rPr>
          <w:fldChar w:fldCharType="separate"/>
        </w:r>
        <w:r w:rsidR="001D66F2" w:rsidRPr="001D66F2">
          <w:rPr>
            <w:rFonts w:ascii="Arial" w:hAnsi="Arial"/>
            <w:noProof/>
            <w:webHidden/>
            <w:sz w:val="24"/>
          </w:rPr>
          <w:t>11</w:t>
        </w:r>
        <w:r w:rsidR="001D66F2" w:rsidRPr="001D66F2">
          <w:rPr>
            <w:rFonts w:ascii="Arial" w:hAnsi="Arial"/>
            <w:noProof/>
            <w:webHidden/>
            <w:sz w:val="24"/>
          </w:rPr>
          <w:fldChar w:fldCharType="end"/>
        </w:r>
      </w:hyperlink>
    </w:p>
    <w:p w14:paraId="7CA09B94" w14:textId="7328FB69" w:rsidR="001D66F2" w:rsidRPr="001D66F2" w:rsidRDefault="00F523C5">
      <w:pPr>
        <w:pStyle w:val="Tabladeilustraciones"/>
        <w:tabs>
          <w:tab w:val="right" w:leader="dot" w:pos="8828"/>
        </w:tabs>
        <w:rPr>
          <w:rFonts w:ascii="Arial" w:eastAsiaTheme="minorEastAsia" w:hAnsi="Arial"/>
          <w:noProof/>
          <w:sz w:val="24"/>
          <w:lang w:eastAsia="es-CR"/>
        </w:rPr>
      </w:pPr>
      <w:hyperlink w:anchor="_Toc98240666" w:history="1">
        <w:r w:rsidR="001D66F2" w:rsidRPr="001D66F2">
          <w:rPr>
            <w:rStyle w:val="Hipervnculo"/>
            <w:rFonts w:ascii="Arial" w:hAnsi="Arial" w:cs="Arial"/>
            <w:bCs/>
            <w:noProof/>
            <w:sz w:val="24"/>
          </w:rPr>
          <w:t xml:space="preserve">Tabla 2 Sistematización y </w:t>
        </w:r>
        <w:r w:rsidR="001D66F2" w:rsidRPr="001D66F2">
          <w:rPr>
            <w:rStyle w:val="Hipervnculo"/>
            <w:rFonts w:ascii="Arial" w:hAnsi="Arial" w:cs="Arial"/>
            <w:noProof/>
            <w:color w:val="auto"/>
            <w:sz w:val="24"/>
          </w:rPr>
          <w:t>análisis</w:t>
        </w:r>
        <w:r w:rsidR="001D66F2" w:rsidRPr="001D66F2">
          <w:rPr>
            <w:rStyle w:val="Hipervnculo"/>
            <w:rFonts w:ascii="Arial" w:hAnsi="Arial" w:cs="Arial"/>
            <w:bCs/>
            <w:noProof/>
            <w:sz w:val="24"/>
          </w:rPr>
          <w:t xml:space="preserve"> de las </w:t>
        </w:r>
        <w:r w:rsidR="001D66F2" w:rsidRPr="001D66F2">
          <w:rPr>
            <w:rStyle w:val="Hipervnculo"/>
            <w:rFonts w:ascii="Arial" w:hAnsi="Arial" w:cs="Arial"/>
            <w:bCs/>
            <w:noProof/>
            <w:color w:val="auto"/>
            <w:sz w:val="24"/>
          </w:rPr>
          <w:t>observaciones</w:t>
        </w:r>
        <w:r w:rsidR="001D66F2" w:rsidRPr="001D66F2">
          <w:rPr>
            <w:rStyle w:val="Hipervnculo"/>
            <w:rFonts w:ascii="Arial" w:hAnsi="Arial" w:cs="Arial"/>
            <w:bCs/>
            <w:noProof/>
            <w:sz w:val="24"/>
          </w:rPr>
          <w:t xml:space="preserve"> presentadas por el Foro de Personas con discapacidad a la propuesta del PNDT 2022-2027</w:t>
        </w:r>
        <w:r w:rsidR="001D66F2" w:rsidRPr="001D66F2">
          <w:rPr>
            <w:rFonts w:ascii="Arial" w:hAnsi="Arial"/>
            <w:noProof/>
            <w:webHidden/>
            <w:sz w:val="24"/>
          </w:rPr>
          <w:tab/>
        </w:r>
        <w:r w:rsidR="001D66F2" w:rsidRPr="001D66F2">
          <w:rPr>
            <w:rFonts w:ascii="Arial" w:hAnsi="Arial"/>
            <w:noProof/>
            <w:webHidden/>
            <w:sz w:val="24"/>
          </w:rPr>
          <w:fldChar w:fldCharType="begin"/>
        </w:r>
        <w:r w:rsidR="001D66F2" w:rsidRPr="001D66F2">
          <w:rPr>
            <w:rFonts w:ascii="Arial" w:hAnsi="Arial"/>
            <w:noProof/>
            <w:webHidden/>
            <w:sz w:val="24"/>
          </w:rPr>
          <w:instrText xml:space="preserve"> PAGEREF _Toc98240666 \h </w:instrText>
        </w:r>
        <w:r w:rsidR="001D66F2" w:rsidRPr="001D66F2">
          <w:rPr>
            <w:rFonts w:ascii="Arial" w:hAnsi="Arial"/>
            <w:noProof/>
            <w:webHidden/>
            <w:sz w:val="24"/>
          </w:rPr>
        </w:r>
        <w:r w:rsidR="001D66F2" w:rsidRPr="001D66F2">
          <w:rPr>
            <w:rFonts w:ascii="Arial" w:hAnsi="Arial"/>
            <w:noProof/>
            <w:webHidden/>
            <w:sz w:val="24"/>
          </w:rPr>
          <w:fldChar w:fldCharType="separate"/>
        </w:r>
        <w:r w:rsidR="001D66F2" w:rsidRPr="001D66F2">
          <w:rPr>
            <w:rFonts w:ascii="Arial" w:hAnsi="Arial"/>
            <w:noProof/>
            <w:webHidden/>
            <w:sz w:val="24"/>
          </w:rPr>
          <w:t>15</w:t>
        </w:r>
        <w:r w:rsidR="001D66F2" w:rsidRPr="001D66F2">
          <w:rPr>
            <w:rFonts w:ascii="Arial" w:hAnsi="Arial"/>
            <w:noProof/>
            <w:webHidden/>
            <w:sz w:val="24"/>
          </w:rPr>
          <w:fldChar w:fldCharType="end"/>
        </w:r>
      </w:hyperlink>
    </w:p>
    <w:p w14:paraId="219EF6B4" w14:textId="387D82F7" w:rsidR="00766816" w:rsidRDefault="00766816" w:rsidP="00133351">
      <w:pPr>
        <w:spacing w:before="120" w:after="120" w:line="276" w:lineRule="auto"/>
        <w:rPr>
          <w:rFonts w:ascii="Arial" w:hAnsi="Arial" w:cs="Arial"/>
          <w:sz w:val="24"/>
          <w:szCs w:val="24"/>
        </w:rPr>
      </w:pPr>
      <w:r w:rsidRPr="001D66F2">
        <w:rPr>
          <w:rFonts w:ascii="Arial" w:hAnsi="Arial" w:cs="Arial"/>
          <w:sz w:val="24"/>
          <w:szCs w:val="24"/>
        </w:rPr>
        <w:fldChar w:fldCharType="end"/>
      </w:r>
      <w:r>
        <w:rPr>
          <w:rFonts w:ascii="Arial" w:hAnsi="Arial" w:cs="Arial"/>
          <w:sz w:val="24"/>
          <w:szCs w:val="24"/>
        </w:rPr>
        <w:br w:type="page"/>
      </w:r>
    </w:p>
    <w:p w14:paraId="2E078393" w14:textId="7E441E0F" w:rsidR="00A5190A" w:rsidRPr="0077786A" w:rsidRDefault="003204F3" w:rsidP="00133351">
      <w:pPr>
        <w:spacing w:before="120" w:after="120" w:line="276" w:lineRule="auto"/>
        <w:rPr>
          <w:rFonts w:ascii="Arial" w:hAnsi="Arial" w:cs="Arial"/>
          <w:b/>
          <w:bCs/>
          <w:sz w:val="28"/>
          <w:szCs w:val="28"/>
        </w:rPr>
      </w:pPr>
      <w:r w:rsidRPr="0077786A">
        <w:rPr>
          <w:rFonts w:ascii="Arial" w:hAnsi="Arial" w:cs="Arial"/>
          <w:b/>
          <w:bCs/>
          <w:sz w:val="28"/>
          <w:szCs w:val="28"/>
        </w:rPr>
        <w:lastRenderedPageBreak/>
        <w:t>Acrónimos y siglas</w:t>
      </w:r>
    </w:p>
    <w:tbl>
      <w:tblPr>
        <w:tblStyle w:val="Tablaconcuadrcula"/>
        <w:tblW w:w="0" w:type="auto"/>
        <w:tblLook w:val="04A0" w:firstRow="1" w:lastRow="0" w:firstColumn="1" w:lastColumn="0" w:noHBand="0" w:noVBand="1"/>
      </w:tblPr>
      <w:tblGrid>
        <w:gridCol w:w="1353"/>
        <w:gridCol w:w="7475"/>
      </w:tblGrid>
      <w:tr w:rsidR="00F20DF4" w14:paraId="2860CC15" w14:textId="77777777" w:rsidTr="003C6A9F">
        <w:tc>
          <w:tcPr>
            <w:tcW w:w="0" w:type="auto"/>
            <w:shd w:val="clear" w:color="auto" w:fill="0070C0"/>
          </w:tcPr>
          <w:p w14:paraId="7B642BD9" w14:textId="5ABE6C26" w:rsidR="00F20DF4" w:rsidRPr="00EF6FE7" w:rsidRDefault="00F20DF4" w:rsidP="00EF6FE7">
            <w:pPr>
              <w:spacing w:before="120" w:after="120" w:line="360" w:lineRule="auto"/>
              <w:rPr>
                <w:rFonts w:ascii="Tahoma" w:hAnsi="Tahoma" w:cs="Tahoma"/>
                <w:b/>
                <w:bCs/>
                <w:color w:val="FFFFFF" w:themeColor="background1"/>
                <w:sz w:val="24"/>
                <w:szCs w:val="24"/>
              </w:rPr>
            </w:pPr>
            <w:r w:rsidRPr="00EF6FE7">
              <w:rPr>
                <w:rFonts w:ascii="Tahoma" w:hAnsi="Tahoma" w:cs="Tahoma"/>
                <w:b/>
                <w:bCs/>
                <w:color w:val="FFFFFF" w:themeColor="background1"/>
                <w:sz w:val="24"/>
                <w:szCs w:val="24"/>
              </w:rPr>
              <w:t xml:space="preserve">Sigla </w:t>
            </w:r>
          </w:p>
        </w:tc>
        <w:tc>
          <w:tcPr>
            <w:tcW w:w="0" w:type="auto"/>
            <w:shd w:val="clear" w:color="auto" w:fill="0070C0"/>
          </w:tcPr>
          <w:p w14:paraId="4CF32F0C" w14:textId="3FDF7E36" w:rsidR="00F20DF4" w:rsidRPr="00EF6FE7" w:rsidRDefault="00F20DF4" w:rsidP="00EF6FE7">
            <w:pPr>
              <w:spacing w:before="120" w:after="120" w:line="360" w:lineRule="auto"/>
              <w:rPr>
                <w:rFonts w:ascii="Tahoma" w:hAnsi="Tahoma" w:cs="Tahoma"/>
                <w:b/>
                <w:bCs/>
                <w:color w:val="FFFFFF" w:themeColor="background1"/>
                <w:sz w:val="24"/>
                <w:szCs w:val="24"/>
              </w:rPr>
            </w:pPr>
            <w:r w:rsidRPr="00EF6FE7">
              <w:rPr>
                <w:rFonts w:ascii="Tahoma" w:hAnsi="Tahoma" w:cs="Tahoma"/>
                <w:b/>
                <w:bCs/>
                <w:color w:val="FFFFFF" w:themeColor="background1"/>
                <w:sz w:val="24"/>
                <w:szCs w:val="24"/>
              </w:rPr>
              <w:t>Significado</w:t>
            </w:r>
          </w:p>
        </w:tc>
      </w:tr>
      <w:tr w:rsidR="006637F1" w14:paraId="78E8A4B1" w14:textId="77777777" w:rsidTr="006637F1">
        <w:tc>
          <w:tcPr>
            <w:tcW w:w="0" w:type="auto"/>
            <w:vAlign w:val="center"/>
          </w:tcPr>
          <w:p w14:paraId="24820A9C" w14:textId="0DFF923F" w:rsidR="006637F1" w:rsidRPr="00EF6FE7" w:rsidRDefault="006637F1" w:rsidP="00EF6FE7">
            <w:pPr>
              <w:spacing w:before="120" w:after="120" w:line="360" w:lineRule="auto"/>
              <w:rPr>
                <w:rFonts w:ascii="Tahoma" w:hAnsi="Tahoma" w:cs="Tahoma"/>
                <w:sz w:val="24"/>
                <w:szCs w:val="24"/>
              </w:rPr>
            </w:pPr>
            <w:r w:rsidRPr="00EF6FE7">
              <w:rPr>
                <w:rFonts w:ascii="Tahoma" w:hAnsi="Tahoma" w:cs="Tahoma"/>
                <w:color w:val="000000"/>
                <w:sz w:val="24"/>
                <w:szCs w:val="24"/>
              </w:rPr>
              <w:t>CONAPDIS</w:t>
            </w:r>
          </w:p>
        </w:tc>
        <w:tc>
          <w:tcPr>
            <w:tcW w:w="0" w:type="auto"/>
            <w:vAlign w:val="center"/>
          </w:tcPr>
          <w:p w14:paraId="2BDDD95E" w14:textId="209A2D51" w:rsidR="006637F1" w:rsidRPr="00EF6FE7" w:rsidRDefault="006637F1" w:rsidP="00EF6FE7">
            <w:pPr>
              <w:spacing w:before="120" w:after="120" w:line="360" w:lineRule="auto"/>
              <w:rPr>
                <w:rFonts w:ascii="Tahoma" w:hAnsi="Tahoma" w:cs="Tahoma"/>
                <w:sz w:val="24"/>
                <w:szCs w:val="24"/>
              </w:rPr>
            </w:pPr>
            <w:r w:rsidRPr="00EF6FE7">
              <w:rPr>
                <w:rFonts w:ascii="Tahoma" w:hAnsi="Tahoma" w:cs="Tahoma"/>
                <w:color w:val="000000"/>
                <w:sz w:val="24"/>
                <w:szCs w:val="24"/>
              </w:rPr>
              <w:t>Consejo Nacional de Personas con Discapacidad</w:t>
            </w:r>
          </w:p>
        </w:tc>
      </w:tr>
      <w:tr w:rsidR="006637F1" w14:paraId="37AD9505" w14:textId="77777777" w:rsidTr="00AB2A40">
        <w:tc>
          <w:tcPr>
            <w:tcW w:w="0" w:type="auto"/>
            <w:vAlign w:val="center"/>
          </w:tcPr>
          <w:p w14:paraId="10030753" w14:textId="1CE8046E" w:rsidR="006637F1" w:rsidRPr="00EF6FE7" w:rsidRDefault="006637F1" w:rsidP="00EF6FE7">
            <w:pPr>
              <w:spacing w:before="120" w:after="120" w:line="360" w:lineRule="auto"/>
              <w:rPr>
                <w:rFonts w:ascii="Tahoma" w:hAnsi="Tahoma" w:cs="Tahoma"/>
                <w:sz w:val="24"/>
                <w:szCs w:val="24"/>
              </w:rPr>
            </w:pPr>
            <w:r w:rsidRPr="00EF6FE7">
              <w:rPr>
                <w:rFonts w:ascii="Tahoma" w:hAnsi="Tahoma" w:cs="Tahoma"/>
                <w:color w:val="000000"/>
                <w:sz w:val="24"/>
                <w:szCs w:val="24"/>
                <w:shd w:val="clear" w:color="auto" w:fill="FFFFFF"/>
              </w:rPr>
              <w:t>DEMT</w:t>
            </w:r>
          </w:p>
        </w:tc>
        <w:tc>
          <w:tcPr>
            <w:tcW w:w="0" w:type="auto"/>
            <w:vAlign w:val="center"/>
          </w:tcPr>
          <w:p w14:paraId="5F3CB9B7" w14:textId="0BFEBC9E" w:rsidR="006637F1" w:rsidRPr="00EF6FE7" w:rsidRDefault="006637F1" w:rsidP="00EF6FE7">
            <w:pPr>
              <w:spacing w:before="120" w:after="120" w:line="360" w:lineRule="auto"/>
              <w:rPr>
                <w:rFonts w:ascii="Tahoma" w:hAnsi="Tahoma" w:cs="Tahoma"/>
                <w:sz w:val="24"/>
                <w:szCs w:val="24"/>
              </w:rPr>
            </w:pPr>
            <w:r w:rsidRPr="00EF6FE7">
              <w:rPr>
                <w:rFonts w:ascii="Tahoma" w:hAnsi="Tahoma" w:cs="Tahoma"/>
                <w:color w:val="000000"/>
                <w:sz w:val="24"/>
                <w:szCs w:val="24"/>
                <w:shd w:val="clear" w:color="auto" w:fill="FFFFFF"/>
              </w:rPr>
              <w:t>Dirección de Evolución y Mercado de Telecomunicaciones </w:t>
            </w:r>
          </w:p>
        </w:tc>
      </w:tr>
      <w:tr w:rsidR="006637F1" w14:paraId="5CBE29C0" w14:textId="77777777" w:rsidTr="008E4B79">
        <w:tc>
          <w:tcPr>
            <w:tcW w:w="0" w:type="auto"/>
            <w:vAlign w:val="center"/>
          </w:tcPr>
          <w:p w14:paraId="193ABE1B" w14:textId="2CD03978" w:rsidR="006637F1" w:rsidRPr="00EF6FE7" w:rsidRDefault="006637F1" w:rsidP="00EF6FE7">
            <w:pPr>
              <w:spacing w:before="120" w:after="120" w:line="360" w:lineRule="auto"/>
              <w:rPr>
                <w:rFonts w:ascii="Tahoma" w:hAnsi="Tahoma" w:cs="Tahoma"/>
                <w:sz w:val="24"/>
                <w:szCs w:val="24"/>
              </w:rPr>
            </w:pPr>
            <w:r w:rsidRPr="00EF6FE7">
              <w:rPr>
                <w:rFonts w:ascii="Tahoma" w:hAnsi="Tahoma" w:cs="Tahoma"/>
                <w:color w:val="000000"/>
                <w:sz w:val="24"/>
                <w:szCs w:val="24"/>
              </w:rPr>
              <w:t>LESCO</w:t>
            </w:r>
          </w:p>
        </w:tc>
        <w:tc>
          <w:tcPr>
            <w:tcW w:w="0" w:type="auto"/>
            <w:vAlign w:val="center"/>
          </w:tcPr>
          <w:p w14:paraId="7D9BCAC0" w14:textId="4B3983D7" w:rsidR="006637F1" w:rsidRPr="00EF6FE7" w:rsidRDefault="006637F1" w:rsidP="00EF6FE7">
            <w:pPr>
              <w:spacing w:before="120" w:after="120" w:line="360" w:lineRule="auto"/>
              <w:rPr>
                <w:rFonts w:ascii="Tahoma" w:hAnsi="Tahoma" w:cs="Tahoma"/>
                <w:sz w:val="24"/>
                <w:szCs w:val="24"/>
              </w:rPr>
            </w:pPr>
            <w:r w:rsidRPr="00EF6FE7">
              <w:rPr>
                <w:rFonts w:ascii="Tahoma" w:hAnsi="Tahoma" w:cs="Tahoma"/>
                <w:color w:val="000000"/>
                <w:sz w:val="24"/>
                <w:szCs w:val="24"/>
              </w:rPr>
              <w:t>Lengua de Señas Costarricense</w:t>
            </w:r>
          </w:p>
        </w:tc>
      </w:tr>
      <w:tr w:rsidR="006637F1" w14:paraId="50A4921F" w14:textId="77777777" w:rsidTr="008E4B79">
        <w:tc>
          <w:tcPr>
            <w:tcW w:w="0" w:type="auto"/>
            <w:vAlign w:val="center"/>
          </w:tcPr>
          <w:p w14:paraId="06548A4A" w14:textId="7883A160" w:rsidR="006637F1" w:rsidRPr="00EF6FE7" w:rsidRDefault="006637F1" w:rsidP="00EF6FE7">
            <w:pPr>
              <w:spacing w:before="120" w:after="120" w:line="360" w:lineRule="auto"/>
              <w:rPr>
                <w:rFonts w:ascii="Tahoma" w:hAnsi="Tahoma" w:cs="Tahoma"/>
                <w:sz w:val="24"/>
                <w:szCs w:val="24"/>
              </w:rPr>
            </w:pPr>
            <w:r w:rsidRPr="00EF6FE7">
              <w:rPr>
                <w:rFonts w:ascii="Tahoma" w:hAnsi="Tahoma" w:cs="Tahoma"/>
                <w:color w:val="000000"/>
                <w:sz w:val="24"/>
                <w:szCs w:val="24"/>
              </w:rPr>
              <w:t>LFMEPST</w:t>
            </w:r>
          </w:p>
        </w:tc>
        <w:tc>
          <w:tcPr>
            <w:tcW w:w="0" w:type="auto"/>
            <w:vAlign w:val="center"/>
          </w:tcPr>
          <w:p w14:paraId="7449DCB2" w14:textId="6CD2CAA5" w:rsidR="006637F1" w:rsidRPr="00EF6FE7" w:rsidRDefault="006637F1" w:rsidP="00EF6FE7">
            <w:pPr>
              <w:spacing w:before="120" w:after="120" w:line="360" w:lineRule="auto"/>
              <w:rPr>
                <w:rFonts w:ascii="Tahoma" w:hAnsi="Tahoma" w:cs="Tahoma"/>
                <w:sz w:val="24"/>
                <w:szCs w:val="24"/>
              </w:rPr>
            </w:pPr>
            <w:r w:rsidRPr="00EF6FE7">
              <w:rPr>
                <w:rFonts w:ascii="Tahoma" w:hAnsi="Tahoma" w:cs="Tahoma"/>
                <w:color w:val="000000"/>
                <w:sz w:val="24"/>
                <w:szCs w:val="24"/>
              </w:rPr>
              <w:t>Ley de Fortalecimiento y Modernización de las Entidades Públicas del Sector Telecomunicaciones</w:t>
            </w:r>
          </w:p>
        </w:tc>
      </w:tr>
      <w:tr w:rsidR="006637F1" w14:paraId="2D3DDF94" w14:textId="77777777" w:rsidTr="008E4B79">
        <w:tc>
          <w:tcPr>
            <w:tcW w:w="0" w:type="auto"/>
            <w:vAlign w:val="center"/>
          </w:tcPr>
          <w:p w14:paraId="54869A09" w14:textId="6DB515FF" w:rsidR="006637F1" w:rsidRPr="00EF6FE7" w:rsidRDefault="006637F1" w:rsidP="00EF6FE7">
            <w:pPr>
              <w:spacing w:before="120" w:after="120" w:line="360" w:lineRule="auto"/>
              <w:rPr>
                <w:rFonts w:ascii="Tahoma" w:hAnsi="Tahoma" w:cs="Tahoma"/>
                <w:sz w:val="24"/>
                <w:szCs w:val="24"/>
              </w:rPr>
            </w:pPr>
            <w:r w:rsidRPr="00EF6FE7">
              <w:rPr>
                <w:rFonts w:ascii="Tahoma" w:hAnsi="Tahoma" w:cs="Tahoma"/>
                <w:color w:val="000000"/>
                <w:sz w:val="24"/>
                <w:szCs w:val="24"/>
              </w:rPr>
              <w:t>LGT</w:t>
            </w:r>
          </w:p>
        </w:tc>
        <w:tc>
          <w:tcPr>
            <w:tcW w:w="0" w:type="auto"/>
            <w:vAlign w:val="center"/>
          </w:tcPr>
          <w:p w14:paraId="4AD01EE4" w14:textId="5719D3CB" w:rsidR="006637F1" w:rsidRPr="00EF6FE7" w:rsidRDefault="006637F1" w:rsidP="00EF6FE7">
            <w:pPr>
              <w:spacing w:before="120" w:after="120" w:line="360" w:lineRule="auto"/>
              <w:rPr>
                <w:rFonts w:ascii="Tahoma" w:hAnsi="Tahoma" w:cs="Tahoma"/>
                <w:sz w:val="24"/>
                <w:szCs w:val="24"/>
              </w:rPr>
            </w:pPr>
            <w:r w:rsidRPr="00EF6FE7">
              <w:rPr>
                <w:rFonts w:ascii="Tahoma" w:hAnsi="Tahoma" w:cs="Tahoma"/>
                <w:color w:val="000000"/>
                <w:sz w:val="24"/>
                <w:szCs w:val="24"/>
              </w:rPr>
              <w:t>Ley General de Telecomunicaciones</w:t>
            </w:r>
          </w:p>
        </w:tc>
      </w:tr>
      <w:tr w:rsidR="006637F1" w14:paraId="1E8B0AEF" w14:textId="77777777" w:rsidTr="00B0442D">
        <w:tc>
          <w:tcPr>
            <w:tcW w:w="0" w:type="auto"/>
            <w:vAlign w:val="center"/>
          </w:tcPr>
          <w:p w14:paraId="39B706EF" w14:textId="43A14ED5" w:rsidR="006637F1" w:rsidRPr="00EF6FE7" w:rsidRDefault="006637F1" w:rsidP="00EF6FE7">
            <w:pPr>
              <w:spacing w:before="120" w:after="120" w:line="360" w:lineRule="auto"/>
              <w:rPr>
                <w:rFonts w:ascii="Tahoma" w:hAnsi="Tahoma" w:cs="Tahoma"/>
                <w:sz w:val="24"/>
                <w:szCs w:val="24"/>
              </w:rPr>
            </w:pPr>
            <w:r w:rsidRPr="00EF6FE7">
              <w:rPr>
                <w:rFonts w:ascii="Tahoma" w:hAnsi="Tahoma" w:cs="Tahoma"/>
                <w:color w:val="000000"/>
                <w:sz w:val="24"/>
                <w:szCs w:val="24"/>
              </w:rPr>
              <w:t>MICITT</w:t>
            </w:r>
          </w:p>
        </w:tc>
        <w:tc>
          <w:tcPr>
            <w:tcW w:w="0" w:type="auto"/>
            <w:vAlign w:val="center"/>
          </w:tcPr>
          <w:p w14:paraId="3D91D451" w14:textId="1E5A16A6" w:rsidR="006637F1" w:rsidRPr="00EF6FE7" w:rsidRDefault="006637F1" w:rsidP="00EF6FE7">
            <w:pPr>
              <w:spacing w:before="120" w:after="120" w:line="360" w:lineRule="auto"/>
              <w:rPr>
                <w:rFonts w:ascii="Tahoma" w:hAnsi="Tahoma" w:cs="Tahoma"/>
                <w:sz w:val="24"/>
                <w:szCs w:val="24"/>
              </w:rPr>
            </w:pPr>
            <w:r w:rsidRPr="00EF6FE7">
              <w:rPr>
                <w:rFonts w:ascii="Tahoma" w:hAnsi="Tahoma" w:cs="Tahoma"/>
                <w:color w:val="000000"/>
                <w:sz w:val="24"/>
                <w:szCs w:val="24"/>
              </w:rPr>
              <w:t>Ministerio de Ciencia, Innovación, Tecnología, y Telecomunicaciones</w:t>
            </w:r>
          </w:p>
        </w:tc>
      </w:tr>
      <w:tr w:rsidR="006637F1" w14:paraId="6C61CC15" w14:textId="77777777" w:rsidTr="00B0442D">
        <w:tc>
          <w:tcPr>
            <w:tcW w:w="0" w:type="auto"/>
            <w:vAlign w:val="center"/>
          </w:tcPr>
          <w:p w14:paraId="572F2EB1" w14:textId="0123ACE9" w:rsidR="006637F1" w:rsidRPr="00EF6FE7" w:rsidRDefault="006637F1" w:rsidP="00EF6FE7">
            <w:pPr>
              <w:spacing w:before="120" w:after="120" w:line="360" w:lineRule="auto"/>
              <w:rPr>
                <w:rFonts w:ascii="Tahoma" w:hAnsi="Tahoma" w:cs="Tahoma"/>
                <w:sz w:val="24"/>
                <w:szCs w:val="24"/>
              </w:rPr>
            </w:pPr>
            <w:r w:rsidRPr="00EF6FE7">
              <w:rPr>
                <w:rFonts w:ascii="Tahoma" w:hAnsi="Tahoma" w:cs="Tahoma"/>
                <w:color w:val="000000"/>
                <w:sz w:val="24"/>
                <w:szCs w:val="24"/>
              </w:rPr>
              <w:t>MIDEPLAN</w:t>
            </w:r>
          </w:p>
        </w:tc>
        <w:tc>
          <w:tcPr>
            <w:tcW w:w="0" w:type="auto"/>
            <w:vAlign w:val="center"/>
          </w:tcPr>
          <w:p w14:paraId="481F1B29" w14:textId="50AD0883" w:rsidR="006637F1" w:rsidRPr="00EF6FE7" w:rsidRDefault="006637F1" w:rsidP="00EF6FE7">
            <w:pPr>
              <w:spacing w:before="120" w:after="120" w:line="360" w:lineRule="auto"/>
              <w:rPr>
                <w:rFonts w:ascii="Tahoma" w:hAnsi="Tahoma" w:cs="Tahoma"/>
                <w:sz w:val="24"/>
                <w:szCs w:val="24"/>
              </w:rPr>
            </w:pPr>
            <w:r w:rsidRPr="00EF6FE7">
              <w:rPr>
                <w:rFonts w:ascii="Tahoma" w:hAnsi="Tahoma" w:cs="Tahoma"/>
                <w:color w:val="000000"/>
                <w:sz w:val="24"/>
                <w:szCs w:val="24"/>
              </w:rPr>
              <w:t>Ministerio de Planificación Nacional y Política Económica</w:t>
            </w:r>
          </w:p>
        </w:tc>
      </w:tr>
      <w:tr w:rsidR="006637F1" w14:paraId="4F9A6BB7" w14:textId="77777777" w:rsidTr="00B0442D">
        <w:tc>
          <w:tcPr>
            <w:tcW w:w="0" w:type="auto"/>
            <w:vAlign w:val="center"/>
          </w:tcPr>
          <w:p w14:paraId="1C2E22C5" w14:textId="1CC85B6C" w:rsidR="006637F1" w:rsidRPr="00EF6FE7" w:rsidRDefault="006637F1" w:rsidP="00EF6FE7">
            <w:pPr>
              <w:spacing w:before="120" w:after="120" w:line="360" w:lineRule="auto"/>
              <w:rPr>
                <w:rFonts w:ascii="Tahoma" w:hAnsi="Tahoma" w:cs="Tahoma"/>
                <w:color w:val="000000"/>
                <w:sz w:val="24"/>
                <w:szCs w:val="24"/>
              </w:rPr>
            </w:pPr>
            <w:r w:rsidRPr="00EF6FE7">
              <w:rPr>
                <w:rFonts w:ascii="Tahoma" w:hAnsi="Tahoma" w:cs="Tahoma"/>
                <w:color w:val="000000"/>
                <w:sz w:val="24"/>
                <w:szCs w:val="24"/>
              </w:rPr>
              <w:t>OCDE</w:t>
            </w:r>
          </w:p>
        </w:tc>
        <w:tc>
          <w:tcPr>
            <w:tcW w:w="0" w:type="auto"/>
            <w:vAlign w:val="center"/>
          </w:tcPr>
          <w:p w14:paraId="30F8B091" w14:textId="4D67F66E" w:rsidR="006637F1" w:rsidRPr="00EF6FE7" w:rsidRDefault="006637F1" w:rsidP="00EF6FE7">
            <w:pPr>
              <w:spacing w:before="120" w:after="120" w:line="360" w:lineRule="auto"/>
              <w:rPr>
                <w:rFonts w:ascii="Tahoma" w:hAnsi="Tahoma" w:cs="Tahoma"/>
                <w:color w:val="000000"/>
                <w:sz w:val="24"/>
                <w:szCs w:val="24"/>
              </w:rPr>
            </w:pPr>
            <w:r w:rsidRPr="00EF6FE7">
              <w:rPr>
                <w:rFonts w:ascii="Tahoma" w:hAnsi="Tahoma" w:cs="Tahoma"/>
                <w:color w:val="000000"/>
                <w:sz w:val="24"/>
                <w:szCs w:val="24"/>
                <w:shd w:val="clear" w:color="auto" w:fill="FFFFFF"/>
              </w:rPr>
              <w:t>Organización para la Cooperación y el Desarrollo Económicos​ </w:t>
            </w:r>
          </w:p>
        </w:tc>
      </w:tr>
      <w:tr w:rsidR="00B5346B" w14:paraId="084403D6" w14:textId="77777777" w:rsidTr="00B0442D">
        <w:tc>
          <w:tcPr>
            <w:tcW w:w="0" w:type="auto"/>
            <w:vAlign w:val="center"/>
          </w:tcPr>
          <w:p w14:paraId="7EBB2FDB" w14:textId="5A70F6B8" w:rsidR="00B5346B" w:rsidRPr="00EF6FE7" w:rsidRDefault="00B5346B" w:rsidP="00EF6FE7">
            <w:pPr>
              <w:spacing w:before="120" w:after="120" w:line="360" w:lineRule="auto"/>
              <w:rPr>
                <w:rFonts w:ascii="Tahoma" w:hAnsi="Tahoma" w:cs="Tahoma"/>
                <w:color w:val="000000"/>
                <w:sz w:val="24"/>
                <w:szCs w:val="24"/>
              </w:rPr>
            </w:pPr>
            <w:r>
              <w:rPr>
                <w:rFonts w:ascii="Tahoma" w:hAnsi="Tahoma" w:cs="Tahoma"/>
                <w:color w:val="000000"/>
                <w:sz w:val="24"/>
                <w:szCs w:val="24"/>
              </w:rPr>
              <w:t>ODS</w:t>
            </w:r>
          </w:p>
        </w:tc>
        <w:tc>
          <w:tcPr>
            <w:tcW w:w="0" w:type="auto"/>
            <w:vAlign w:val="center"/>
          </w:tcPr>
          <w:p w14:paraId="6E27CF2E" w14:textId="07EDF7F3" w:rsidR="00B5346B" w:rsidRPr="00EF6FE7" w:rsidRDefault="00B5346B" w:rsidP="00EF6FE7">
            <w:pPr>
              <w:spacing w:before="120" w:after="120" w:line="360" w:lineRule="auto"/>
              <w:rPr>
                <w:rFonts w:ascii="Tahoma" w:hAnsi="Tahoma" w:cs="Tahoma"/>
                <w:color w:val="000000"/>
                <w:sz w:val="24"/>
                <w:szCs w:val="24"/>
                <w:shd w:val="clear" w:color="auto" w:fill="FFFFFF"/>
              </w:rPr>
            </w:pPr>
            <w:r>
              <w:rPr>
                <w:rFonts w:ascii="Tahoma" w:hAnsi="Tahoma" w:cs="Tahoma"/>
                <w:color w:val="000000"/>
                <w:sz w:val="24"/>
                <w:szCs w:val="24"/>
                <w:shd w:val="clear" w:color="auto" w:fill="FFFFFF"/>
              </w:rPr>
              <w:t>Objetivos de Desarrollo Sostenible</w:t>
            </w:r>
          </w:p>
        </w:tc>
      </w:tr>
      <w:tr w:rsidR="006637F1" w14:paraId="2CF6D99B" w14:textId="77777777" w:rsidTr="00B0442D">
        <w:tc>
          <w:tcPr>
            <w:tcW w:w="0" w:type="auto"/>
            <w:vAlign w:val="center"/>
          </w:tcPr>
          <w:p w14:paraId="1ED4E0EE" w14:textId="4EADDBFA" w:rsidR="006637F1" w:rsidRPr="00EF6FE7" w:rsidRDefault="006637F1" w:rsidP="00EF6FE7">
            <w:pPr>
              <w:spacing w:before="120" w:after="120" w:line="360" w:lineRule="auto"/>
              <w:rPr>
                <w:rFonts w:ascii="Tahoma" w:hAnsi="Tahoma" w:cs="Tahoma"/>
                <w:color w:val="000000"/>
                <w:sz w:val="24"/>
                <w:szCs w:val="24"/>
              </w:rPr>
            </w:pPr>
            <w:r w:rsidRPr="00EF6FE7">
              <w:rPr>
                <w:rFonts w:ascii="Tahoma" w:hAnsi="Tahoma" w:cs="Tahoma"/>
                <w:color w:val="000000"/>
                <w:sz w:val="24"/>
                <w:szCs w:val="24"/>
              </w:rPr>
              <w:t>PND</w:t>
            </w:r>
          </w:p>
        </w:tc>
        <w:tc>
          <w:tcPr>
            <w:tcW w:w="0" w:type="auto"/>
            <w:vAlign w:val="center"/>
          </w:tcPr>
          <w:p w14:paraId="67C5DE87" w14:textId="7EDCD2D8" w:rsidR="006637F1" w:rsidRPr="00EF6FE7" w:rsidRDefault="006637F1" w:rsidP="00EF6FE7">
            <w:pPr>
              <w:spacing w:before="120" w:after="120" w:line="360" w:lineRule="auto"/>
              <w:rPr>
                <w:rFonts w:ascii="Tahoma" w:hAnsi="Tahoma" w:cs="Tahoma"/>
                <w:color w:val="000000"/>
                <w:sz w:val="24"/>
                <w:szCs w:val="24"/>
                <w:shd w:val="clear" w:color="auto" w:fill="FFFFFF"/>
              </w:rPr>
            </w:pPr>
            <w:r w:rsidRPr="00EF6FE7">
              <w:rPr>
                <w:rFonts w:ascii="Tahoma" w:hAnsi="Tahoma" w:cs="Tahoma"/>
                <w:color w:val="000000"/>
                <w:sz w:val="24"/>
                <w:szCs w:val="24"/>
              </w:rPr>
              <w:t>Plan Nacional de Desarrollo</w:t>
            </w:r>
          </w:p>
        </w:tc>
      </w:tr>
      <w:tr w:rsidR="006637F1" w14:paraId="0A6817E0" w14:textId="77777777" w:rsidTr="00B0442D">
        <w:tc>
          <w:tcPr>
            <w:tcW w:w="0" w:type="auto"/>
            <w:vAlign w:val="center"/>
          </w:tcPr>
          <w:p w14:paraId="617DE526" w14:textId="78919E2E" w:rsidR="006637F1" w:rsidRPr="00EF6FE7" w:rsidRDefault="006637F1" w:rsidP="00EF6FE7">
            <w:pPr>
              <w:spacing w:before="120" w:after="120" w:line="360" w:lineRule="auto"/>
              <w:rPr>
                <w:rFonts w:ascii="Tahoma" w:hAnsi="Tahoma" w:cs="Tahoma"/>
                <w:color w:val="000000"/>
                <w:sz w:val="24"/>
                <w:szCs w:val="24"/>
              </w:rPr>
            </w:pPr>
            <w:r w:rsidRPr="00EF6FE7">
              <w:rPr>
                <w:rFonts w:ascii="Tahoma" w:hAnsi="Tahoma" w:cs="Tahoma"/>
                <w:color w:val="000000"/>
                <w:sz w:val="24"/>
                <w:szCs w:val="24"/>
              </w:rPr>
              <w:t>PNDT</w:t>
            </w:r>
          </w:p>
        </w:tc>
        <w:tc>
          <w:tcPr>
            <w:tcW w:w="0" w:type="auto"/>
            <w:vAlign w:val="center"/>
          </w:tcPr>
          <w:p w14:paraId="35CCBC7F" w14:textId="056E3257" w:rsidR="006637F1" w:rsidRPr="00EF6FE7" w:rsidRDefault="006637F1" w:rsidP="00EF6FE7">
            <w:pPr>
              <w:spacing w:before="120" w:after="120" w:line="360" w:lineRule="auto"/>
              <w:rPr>
                <w:rFonts w:ascii="Tahoma" w:hAnsi="Tahoma" w:cs="Tahoma"/>
                <w:color w:val="000000"/>
                <w:sz w:val="24"/>
                <w:szCs w:val="24"/>
                <w:shd w:val="clear" w:color="auto" w:fill="FFFFFF"/>
              </w:rPr>
            </w:pPr>
            <w:r w:rsidRPr="00EF6FE7">
              <w:rPr>
                <w:rFonts w:ascii="Tahoma" w:hAnsi="Tahoma" w:cs="Tahoma"/>
                <w:color w:val="000000"/>
                <w:sz w:val="24"/>
                <w:szCs w:val="24"/>
              </w:rPr>
              <w:t>Plan Nacional de Desarrollo de las Telecomunicaciones</w:t>
            </w:r>
          </w:p>
        </w:tc>
      </w:tr>
      <w:tr w:rsidR="00C22F48" w14:paraId="0E179B87" w14:textId="77777777" w:rsidTr="007C57D2">
        <w:trPr>
          <w:trHeight w:val="64"/>
        </w:trPr>
        <w:tc>
          <w:tcPr>
            <w:tcW w:w="0" w:type="auto"/>
            <w:vAlign w:val="center"/>
          </w:tcPr>
          <w:p w14:paraId="3355FADB" w14:textId="09D5EAA9" w:rsidR="00C22F48" w:rsidRPr="00EF6FE7" w:rsidRDefault="00C22F48" w:rsidP="00EF6FE7">
            <w:pPr>
              <w:spacing w:before="120" w:after="120" w:line="360" w:lineRule="auto"/>
              <w:rPr>
                <w:rFonts w:ascii="Tahoma" w:hAnsi="Tahoma" w:cs="Tahoma"/>
                <w:color w:val="000000"/>
                <w:sz w:val="24"/>
                <w:szCs w:val="24"/>
              </w:rPr>
            </w:pPr>
            <w:r>
              <w:rPr>
                <w:rFonts w:ascii="Tahoma" w:hAnsi="Tahoma" w:cs="Tahoma"/>
                <w:color w:val="000000"/>
                <w:sz w:val="24"/>
                <w:szCs w:val="24"/>
              </w:rPr>
              <w:t>SUTEL</w:t>
            </w:r>
          </w:p>
        </w:tc>
        <w:tc>
          <w:tcPr>
            <w:tcW w:w="0" w:type="auto"/>
            <w:vAlign w:val="center"/>
          </w:tcPr>
          <w:p w14:paraId="04856F9D" w14:textId="6455B36C" w:rsidR="00C22F48" w:rsidRPr="00EF6FE7" w:rsidRDefault="00C22F48" w:rsidP="00EF6FE7">
            <w:pPr>
              <w:spacing w:before="120" w:after="120" w:line="360" w:lineRule="auto"/>
              <w:rPr>
                <w:rFonts w:ascii="Tahoma" w:hAnsi="Tahoma" w:cs="Tahoma"/>
                <w:color w:val="000000"/>
                <w:sz w:val="24"/>
                <w:szCs w:val="24"/>
              </w:rPr>
            </w:pPr>
            <w:r>
              <w:rPr>
                <w:rFonts w:ascii="Tahoma" w:hAnsi="Tahoma" w:cs="Tahoma"/>
                <w:color w:val="000000"/>
                <w:sz w:val="24"/>
                <w:szCs w:val="24"/>
              </w:rPr>
              <w:t>Superintendencia de Telecomunicaciones</w:t>
            </w:r>
          </w:p>
        </w:tc>
      </w:tr>
      <w:tr w:rsidR="003C6A9F" w14:paraId="13149B22" w14:textId="77777777" w:rsidTr="00B0442D">
        <w:tc>
          <w:tcPr>
            <w:tcW w:w="0" w:type="auto"/>
            <w:vAlign w:val="center"/>
          </w:tcPr>
          <w:p w14:paraId="4F766530" w14:textId="6EECCED4" w:rsidR="003C6A9F" w:rsidRPr="00EF6FE7" w:rsidRDefault="003C6A9F" w:rsidP="00EF6FE7">
            <w:pPr>
              <w:spacing w:before="120" w:after="120" w:line="360" w:lineRule="auto"/>
              <w:rPr>
                <w:rFonts w:ascii="Tahoma" w:hAnsi="Tahoma" w:cs="Tahoma"/>
                <w:color w:val="000000"/>
                <w:sz w:val="24"/>
                <w:szCs w:val="24"/>
              </w:rPr>
            </w:pPr>
            <w:r w:rsidRPr="00EF6FE7">
              <w:rPr>
                <w:rFonts w:ascii="Tahoma" w:hAnsi="Tahoma" w:cs="Tahoma"/>
                <w:color w:val="000000"/>
                <w:sz w:val="24"/>
                <w:szCs w:val="24"/>
              </w:rPr>
              <w:t>TIC</w:t>
            </w:r>
          </w:p>
        </w:tc>
        <w:tc>
          <w:tcPr>
            <w:tcW w:w="0" w:type="auto"/>
            <w:vAlign w:val="center"/>
          </w:tcPr>
          <w:p w14:paraId="0C14BFF4" w14:textId="0DC7984D" w:rsidR="003C6A9F" w:rsidRPr="00EF6FE7" w:rsidRDefault="003C6A9F" w:rsidP="00EF6FE7">
            <w:pPr>
              <w:spacing w:before="120" w:after="120" w:line="360" w:lineRule="auto"/>
              <w:rPr>
                <w:rFonts w:ascii="Tahoma" w:hAnsi="Tahoma" w:cs="Tahoma"/>
                <w:color w:val="000000"/>
                <w:sz w:val="24"/>
                <w:szCs w:val="24"/>
              </w:rPr>
            </w:pPr>
            <w:r w:rsidRPr="00EF6FE7">
              <w:rPr>
                <w:rFonts w:ascii="Tahoma" w:hAnsi="Tahoma" w:cs="Tahoma"/>
                <w:color w:val="000000"/>
                <w:sz w:val="24"/>
                <w:szCs w:val="24"/>
              </w:rPr>
              <w:t>Tecnologías de Información y Comunicación</w:t>
            </w:r>
          </w:p>
        </w:tc>
      </w:tr>
    </w:tbl>
    <w:p w14:paraId="164231A5" w14:textId="331D5456" w:rsidR="006637F1" w:rsidRDefault="006637F1" w:rsidP="00133351">
      <w:pPr>
        <w:spacing w:before="120" w:after="120" w:line="276" w:lineRule="auto"/>
        <w:rPr>
          <w:rFonts w:ascii="Arial" w:hAnsi="Arial" w:cs="Arial"/>
          <w:sz w:val="24"/>
          <w:szCs w:val="24"/>
        </w:rPr>
      </w:pPr>
      <w:r>
        <w:rPr>
          <w:rFonts w:ascii="Arial" w:hAnsi="Arial" w:cs="Arial"/>
          <w:sz w:val="24"/>
          <w:szCs w:val="24"/>
        </w:rPr>
        <w:br w:type="page"/>
      </w:r>
    </w:p>
    <w:p w14:paraId="4BEFCAAA" w14:textId="561232FB" w:rsidR="00A5190A" w:rsidRPr="0077786A" w:rsidRDefault="003204F3" w:rsidP="00133351">
      <w:pPr>
        <w:pStyle w:val="Ttulo2"/>
        <w:spacing w:before="120" w:after="120" w:line="276" w:lineRule="auto"/>
        <w:ind w:left="0" w:firstLine="0"/>
        <w:rPr>
          <w:b/>
          <w:bCs/>
          <w:color w:val="1F4E79" w:themeColor="accent5" w:themeShade="80"/>
          <w:sz w:val="28"/>
          <w:szCs w:val="28"/>
        </w:rPr>
      </w:pPr>
      <w:bookmarkStart w:id="0" w:name="_Toc98240509"/>
      <w:r w:rsidRPr="0077786A">
        <w:rPr>
          <w:b/>
          <w:bCs/>
          <w:color w:val="1F4E79" w:themeColor="accent5" w:themeShade="80"/>
          <w:sz w:val="28"/>
          <w:szCs w:val="28"/>
        </w:rPr>
        <w:lastRenderedPageBreak/>
        <w:t>Introducción</w:t>
      </w:r>
      <w:bookmarkEnd w:id="0"/>
    </w:p>
    <w:p w14:paraId="1313FA81" w14:textId="77777777" w:rsidR="004C751C" w:rsidRDefault="004C751C" w:rsidP="00EF6FE7">
      <w:pPr>
        <w:pStyle w:val="NormalWeb"/>
        <w:spacing w:before="120" w:beforeAutospacing="0" w:after="120" w:afterAutospacing="0" w:line="360" w:lineRule="auto"/>
        <w:rPr>
          <w:rFonts w:ascii="Tahoma" w:hAnsi="Tahoma" w:cs="Tahoma"/>
          <w:color w:val="000000"/>
        </w:rPr>
      </w:pPr>
    </w:p>
    <w:p w14:paraId="72A91743" w14:textId="2B84049C" w:rsidR="00A30BE8" w:rsidRPr="00EF6FE7" w:rsidRDefault="00A30BE8" w:rsidP="00EF6FE7">
      <w:pPr>
        <w:pStyle w:val="NormalWeb"/>
        <w:spacing w:before="120" w:beforeAutospacing="0" w:after="120" w:afterAutospacing="0" w:line="360" w:lineRule="auto"/>
        <w:rPr>
          <w:rFonts w:ascii="Tahoma" w:hAnsi="Tahoma" w:cs="Tahoma"/>
        </w:rPr>
      </w:pPr>
      <w:r w:rsidRPr="00EF6FE7">
        <w:rPr>
          <w:rFonts w:ascii="Tahoma" w:hAnsi="Tahoma" w:cs="Tahoma"/>
          <w:color w:val="000000"/>
        </w:rPr>
        <w:t>La Ley de Fortalecimiento y Modernización de las Entidades Públicas del Sector Telecomunicaciones (LFMEPST), Ley 8660, crea el sector telecomunicaciones y establece las competencias y atribuciones que le corresponden al Ministerio de Ciencia, Innovación, Tecnología y Telecomunicaciones (MICITT), entidad que por medio de su jerarca deberá ejercer la rectoría de este sector. Por su parte, la Ley General de Telecomunicaciones (LGT), Ley 8642, tiene como objetivo establecer el ámbito y los mecanismos de regulación de las telecomunicaciones, y establecer las obligaciones en materia de acceso universal, servicio universal y solidaridad, convirtiéndose ambas en el marco orientador del sector el cual está conformado por las entidades públicas y privadas que participan en éste.</w:t>
      </w:r>
    </w:p>
    <w:p w14:paraId="5BEE605F" w14:textId="44E053B5" w:rsidR="00A30BE8" w:rsidRPr="00EF6FE7" w:rsidRDefault="00A30BE8" w:rsidP="00EF6FE7">
      <w:pPr>
        <w:pStyle w:val="NormalWeb"/>
        <w:spacing w:before="120" w:beforeAutospacing="0" w:after="120" w:afterAutospacing="0" w:line="360" w:lineRule="auto"/>
        <w:rPr>
          <w:rFonts w:ascii="Tahoma" w:hAnsi="Tahoma" w:cs="Tahoma"/>
        </w:rPr>
      </w:pPr>
      <w:r w:rsidRPr="00EF6FE7">
        <w:rPr>
          <w:rFonts w:ascii="Tahoma" w:hAnsi="Tahoma" w:cs="Tahoma"/>
          <w:color w:val="000000"/>
        </w:rPr>
        <w:t>Para orientar el sector, la Ley 8660, establece una serie de funciones a la rectoría entre las que se destaca la formulación del Plan Nacional de Desarrollo de las Telecomunicaciones (en adelante PNDT o Plan), como el instrumento de planificación y orientación general del sector telecomunicaciones, por medio del cual se definen las metas, los objetivos y las prioridades, en concordancia con los lineamientos que se propongan en el Plan Nacional de Desarrollo (PND).</w:t>
      </w:r>
    </w:p>
    <w:p w14:paraId="62F4003D" w14:textId="77777777" w:rsidR="00A30BE8" w:rsidRPr="00EF6FE7" w:rsidRDefault="00A30BE8" w:rsidP="00EF6FE7">
      <w:pPr>
        <w:pStyle w:val="NormalWeb"/>
        <w:spacing w:before="120" w:beforeAutospacing="0" w:after="120" w:afterAutospacing="0" w:line="360" w:lineRule="auto"/>
        <w:rPr>
          <w:rFonts w:ascii="Tahoma" w:hAnsi="Tahoma" w:cs="Tahoma"/>
        </w:rPr>
      </w:pPr>
      <w:r w:rsidRPr="00EF6FE7">
        <w:rPr>
          <w:rFonts w:ascii="Tahoma" w:hAnsi="Tahoma" w:cs="Tahoma"/>
          <w:color w:val="000000"/>
        </w:rPr>
        <w:t>El dictado del PNDT corresponde a la Presidencia de la República y al MICITT, en coordinación con el Ministerio de Planificación Nacional y Política Económica (MIDEPLAN), los cuales intervendrán en el trámite por medio de sus jerarcas. Para su aprobación, se debe realizar esta coordinación y revisión con el fin de que sea avalado e integrado al PND, y se deberá tomar en consideración las políticas del sector, los principios contenidos en la normativa internacional ratificada por el país y adoptar una perspectiva de corto, mediano y largo plazo; y debe ser consultado con las entidades públicas y privadas relacionadas con el sector.</w:t>
      </w:r>
    </w:p>
    <w:p w14:paraId="0FB6051C" w14:textId="040436F9" w:rsidR="00A30BE8" w:rsidRPr="00EF6FE7" w:rsidRDefault="00A30BE8" w:rsidP="00EF6FE7">
      <w:pPr>
        <w:pStyle w:val="NormalWeb"/>
        <w:spacing w:before="120" w:beforeAutospacing="0" w:after="120" w:afterAutospacing="0" w:line="360" w:lineRule="auto"/>
        <w:rPr>
          <w:rFonts w:ascii="Tahoma" w:hAnsi="Tahoma" w:cs="Tahoma"/>
        </w:rPr>
      </w:pPr>
      <w:r w:rsidRPr="00EF6FE7">
        <w:rPr>
          <w:rFonts w:ascii="Tahoma" w:hAnsi="Tahoma" w:cs="Tahoma"/>
          <w:color w:val="000000"/>
        </w:rPr>
        <w:t xml:space="preserve">Aunado a ello, en apego a los principios que sustentan el gobierno abierto, el cual es definido por la </w:t>
      </w:r>
      <w:r w:rsidRPr="00EF6FE7">
        <w:rPr>
          <w:rFonts w:ascii="Tahoma" w:hAnsi="Tahoma" w:cs="Tahoma"/>
          <w:color w:val="000000"/>
          <w:shd w:val="clear" w:color="auto" w:fill="FFFFFF"/>
        </w:rPr>
        <w:t xml:space="preserve">Organización para la Cooperación y el Desarrollo Económicos​ </w:t>
      </w:r>
      <w:r w:rsidRPr="00EF6FE7">
        <w:rPr>
          <w:rFonts w:ascii="Tahoma" w:hAnsi="Tahoma" w:cs="Tahoma"/>
          <w:color w:val="000000"/>
          <w:shd w:val="clear" w:color="auto" w:fill="FFFFFF"/>
        </w:rPr>
        <w:lastRenderedPageBreak/>
        <w:t>(</w:t>
      </w:r>
      <w:r w:rsidRPr="00EF6FE7">
        <w:rPr>
          <w:rFonts w:ascii="Tahoma" w:hAnsi="Tahoma" w:cs="Tahoma"/>
          <w:color w:val="000000"/>
        </w:rPr>
        <w:t xml:space="preserve">OCDE) como </w:t>
      </w:r>
      <w:r w:rsidRPr="00FF34D1">
        <w:rPr>
          <w:rFonts w:ascii="Tahoma" w:hAnsi="Tahoma" w:cs="Tahoma"/>
          <w:color w:val="000000"/>
        </w:rPr>
        <w:t>“una cultura de gobernanza basada en políticas públicas y prácticas innovadoras y sostenibles que se basan a su vez en unos principios de transparencia, rendición de cuentas y participación que promueven la democracia y el crecimiento inclusivo”</w:t>
      </w:r>
      <w:r w:rsidRPr="00EF6FE7">
        <w:rPr>
          <w:rFonts w:ascii="Tahoma" w:hAnsi="Tahoma" w:cs="Tahoma"/>
          <w:color w:val="000000"/>
        </w:rPr>
        <w:t xml:space="preserve"> (</w:t>
      </w:r>
      <w:proofErr w:type="spellStart"/>
      <w:r w:rsidRPr="00EF6FE7">
        <w:rPr>
          <w:rFonts w:ascii="Tahoma" w:hAnsi="Tahoma" w:cs="Tahoma"/>
          <w:color w:val="000000"/>
        </w:rPr>
        <w:t>Bellantoni</w:t>
      </w:r>
      <w:proofErr w:type="spellEnd"/>
      <w:r w:rsidRPr="00EF6FE7">
        <w:rPr>
          <w:rFonts w:ascii="Tahoma" w:hAnsi="Tahoma" w:cs="Tahoma"/>
          <w:color w:val="000000"/>
        </w:rPr>
        <w:t>, A.,2016, p.1), se elaboró la Guía metodológica para el diseño y elaboración del PNDT 2022-2027 (MICITT, 2021) que contempla la participación ciudadana en el proceso de construcción, mediante la apertura de espacios de discusión con las diferentes partes interesadas del sector telecomunicaciones, en aras de recolectar insumos para elaborar y presentar al país un instrumento que articule las acciones a desarrollar durante los próximos 6 años, dirigido a mejorar el acceso y uso de las Telecomunicaciones/TIC para las personas, y reducir la brecha digital en sus diferentes dimensiones.</w:t>
      </w:r>
    </w:p>
    <w:p w14:paraId="54EEB61F" w14:textId="47E93752" w:rsidR="00A30BE8" w:rsidRPr="00EF6FE7" w:rsidRDefault="00A30BE8" w:rsidP="00EF6FE7">
      <w:pPr>
        <w:pStyle w:val="NormalWeb"/>
        <w:spacing w:before="120" w:beforeAutospacing="0" w:after="120" w:afterAutospacing="0" w:line="360" w:lineRule="auto"/>
        <w:rPr>
          <w:rFonts w:ascii="Tahoma" w:hAnsi="Tahoma" w:cs="Tahoma"/>
          <w:color w:val="000000"/>
        </w:rPr>
      </w:pPr>
      <w:r w:rsidRPr="00EF6FE7">
        <w:rPr>
          <w:rFonts w:ascii="Tahoma" w:hAnsi="Tahoma" w:cs="Tahoma"/>
          <w:color w:val="000000"/>
        </w:rPr>
        <w:t xml:space="preserve">Uno de los espacios </w:t>
      </w:r>
      <w:r w:rsidR="00B145E8" w:rsidRPr="00EF6FE7">
        <w:rPr>
          <w:rFonts w:ascii="Tahoma" w:hAnsi="Tahoma" w:cs="Tahoma"/>
          <w:color w:val="000000"/>
        </w:rPr>
        <w:t xml:space="preserve">de discusión </w:t>
      </w:r>
      <w:r w:rsidRPr="00EF6FE7">
        <w:rPr>
          <w:rFonts w:ascii="Tahoma" w:hAnsi="Tahoma" w:cs="Tahoma"/>
          <w:color w:val="000000"/>
        </w:rPr>
        <w:t xml:space="preserve">propuestos en la guía metodológica consistió en la planificación de </w:t>
      </w:r>
      <w:r w:rsidR="00B145E8" w:rsidRPr="00EF6FE7">
        <w:rPr>
          <w:rFonts w:ascii="Tahoma" w:hAnsi="Tahoma" w:cs="Tahoma"/>
          <w:color w:val="000000"/>
        </w:rPr>
        <w:t>encuentros con tomadores de decisión gubernamental nacional</w:t>
      </w:r>
      <w:r w:rsidRPr="00EF6FE7">
        <w:rPr>
          <w:rFonts w:ascii="Tahoma" w:hAnsi="Tahoma" w:cs="Tahoma"/>
          <w:color w:val="000000"/>
        </w:rPr>
        <w:t xml:space="preserve"> que fomentaran discusiones grupales guiadas mediante un abordaje articulado y crítico con actores del sector y </w:t>
      </w:r>
      <w:r w:rsidR="0004602F" w:rsidRPr="00EF6FE7">
        <w:rPr>
          <w:rFonts w:ascii="Tahoma" w:hAnsi="Tahoma" w:cs="Tahoma"/>
          <w:color w:val="000000"/>
        </w:rPr>
        <w:t xml:space="preserve">las y </w:t>
      </w:r>
      <w:r w:rsidRPr="00EF6FE7">
        <w:rPr>
          <w:rFonts w:ascii="Tahoma" w:hAnsi="Tahoma" w:cs="Tahoma"/>
          <w:color w:val="000000"/>
        </w:rPr>
        <w:t>los habitantes, con el objetivo de develar la o las problemáticas públicas por atender en el sector telecomunicaciones.</w:t>
      </w:r>
    </w:p>
    <w:p w14:paraId="67CD6504" w14:textId="44F33C64" w:rsidR="00ED581A" w:rsidRPr="00EF6FE7" w:rsidRDefault="0040148A" w:rsidP="00EF6FE7">
      <w:pPr>
        <w:pStyle w:val="NormalWeb"/>
        <w:spacing w:before="120" w:beforeAutospacing="0" w:after="120" w:afterAutospacing="0" w:line="360" w:lineRule="auto"/>
        <w:rPr>
          <w:rFonts w:ascii="Tahoma" w:hAnsi="Tahoma" w:cs="Tahoma"/>
          <w:color w:val="000000"/>
        </w:rPr>
      </w:pPr>
      <w:r w:rsidRPr="00EF6FE7">
        <w:rPr>
          <w:rFonts w:ascii="Tahoma" w:hAnsi="Tahoma" w:cs="Tahoma"/>
          <w:color w:val="000000"/>
        </w:rPr>
        <w:t xml:space="preserve">Atendiendo </w:t>
      </w:r>
      <w:r w:rsidR="0004602F" w:rsidRPr="00EF6FE7">
        <w:rPr>
          <w:rFonts w:ascii="Tahoma" w:hAnsi="Tahoma" w:cs="Tahoma"/>
          <w:color w:val="000000"/>
        </w:rPr>
        <w:t>dicha</w:t>
      </w:r>
      <w:r w:rsidRPr="00EF6FE7">
        <w:rPr>
          <w:rFonts w:ascii="Tahoma" w:hAnsi="Tahoma" w:cs="Tahoma"/>
          <w:color w:val="000000"/>
        </w:rPr>
        <w:t xml:space="preserve"> recomendación metodológica </w:t>
      </w:r>
      <w:r w:rsidR="0004602F" w:rsidRPr="00EF6FE7">
        <w:rPr>
          <w:rFonts w:ascii="Tahoma" w:hAnsi="Tahoma" w:cs="Tahoma"/>
          <w:color w:val="000000"/>
        </w:rPr>
        <w:t>y con el propósito de garantizar la participación de las personas en situación de discapacidad en este proceso de construcción</w:t>
      </w:r>
      <w:r w:rsidR="00162836" w:rsidRPr="00EF6FE7">
        <w:rPr>
          <w:rFonts w:ascii="Tahoma" w:hAnsi="Tahoma" w:cs="Tahoma"/>
          <w:color w:val="000000"/>
        </w:rPr>
        <w:t>,</w:t>
      </w:r>
      <w:r w:rsidR="0004602F" w:rsidRPr="00EF6FE7">
        <w:rPr>
          <w:rFonts w:ascii="Tahoma" w:hAnsi="Tahoma" w:cs="Tahoma"/>
          <w:color w:val="000000"/>
        </w:rPr>
        <w:t xml:space="preserve"> el MICITT </w:t>
      </w:r>
      <w:r w:rsidRPr="00EF6FE7">
        <w:rPr>
          <w:rFonts w:ascii="Tahoma" w:hAnsi="Tahoma" w:cs="Tahoma"/>
          <w:color w:val="000000"/>
        </w:rPr>
        <w:t xml:space="preserve">en conjunto con el Consejo </w:t>
      </w:r>
      <w:r w:rsidR="00BE5EE6" w:rsidRPr="00EF6FE7">
        <w:rPr>
          <w:rFonts w:ascii="Tahoma" w:hAnsi="Tahoma" w:cs="Tahoma"/>
          <w:color w:val="000000"/>
        </w:rPr>
        <w:t>N</w:t>
      </w:r>
      <w:r w:rsidRPr="00EF6FE7">
        <w:rPr>
          <w:rFonts w:ascii="Tahoma" w:hAnsi="Tahoma" w:cs="Tahoma"/>
          <w:color w:val="000000"/>
        </w:rPr>
        <w:t>acional</w:t>
      </w:r>
      <w:r w:rsidR="0004602F" w:rsidRPr="00EF6FE7">
        <w:rPr>
          <w:rFonts w:ascii="Tahoma" w:hAnsi="Tahoma" w:cs="Tahoma"/>
          <w:color w:val="000000"/>
        </w:rPr>
        <w:t xml:space="preserve"> de </w:t>
      </w:r>
      <w:r w:rsidR="00BE5EE6" w:rsidRPr="00EF6FE7">
        <w:rPr>
          <w:rFonts w:ascii="Tahoma" w:hAnsi="Tahoma" w:cs="Tahoma"/>
          <w:color w:val="000000"/>
        </w:rPr>
        <w:t>P</w:t>
      </w:r>
      <w:r w:rsidR="0004602F" w:rsidRPr="00EF6FE7">
        <w:rPr>
          <w:rFonts w:ascii="Tahoma" w:hAnsi="Tahoma" w:cs="Tahoma"/>
          <w:color w:val="000000"/>
        </w:rPr>
        <w:t xml:space="preserve">ersonas con </w:t>
      </w:r>
      <w:r w:rsidR="00BE5EE6" w:rsidRPr="00EF6FE7">
        <w:rPr>
          <w:rFonts w:ascii="Tahoma" w:hAnsi="Tahoma" w:cs="Tahoma"/>
          <w:color w:val="000000"/>
        </w:rPr>
        <w:t>D</w:t>
      </w:r>
      <w:r w:rsidR="0004602F" w:rsidRPr="00EF6FE7">
        <w:rPr>
          <w:rFonts w:ascii="Tahoma" w:hAnsi="Tahoma" w:cs="Tahoma"/>
          <w:color w:val="000000"/>
        </w:rPr>
        <w:t>iscapacidad (CONAPDIS) organizó una actividad</w:t>
      </w:r>
      <w:r w:rsidR="00BE5EE6" w:rsidRPr="00EF6FE7">
        <w:rPr>
          <w:rFonts w:ascii="Tahoma" w:hAnsi="Tahoma" w:cs="Tahoma"/>
          <w:color w:val="000000"/>
        </w:rPr>
        <w:t xml:space="preserve"> virtual de consulta del PNDT</w:t>
      </w:r>
      <w:r w:rsidR="0004602F" w:rsidRPr="00EF6FE7">
        <w:rPr>
          <w:rFonts w:ascii="Tahoma" w:hAnsi="Tahoma" w:cs="Tahoma"/>
          <w:color w:val="000000"/>
        </w:rPr>
        <w:t xml:space="preserve"> con el Foro </w:t>
      </w:r>
      <w:r w:rsidR="00BE5EE6" w:rsidRPr="00EF6FE7">
        <w:rPr>
          <w:rFonts w:ascii="Tahoma" w:hAnsi="Tahoma" w:cs="Tahoma"/>
          <w:color w:val="000000"/>
        </w:rPr>
        <w:t>C</w:t>
      </w:r>
      <w:r w:rsidR="0004602F" w:rsidRPr="00EF6FE7">
        <w:rPr>
          <w:rFonts w:ascii="Tahoma" w:hAnsi="Tahoma" w:cs="Tahoma"/>
          <w:color w:val="000000"/>
        </w:rPr>
        <w:t xml:space="preserve">onsultivo </w:t>
      </w:r>
      <w:r w:rsidR="00BE5EE6" w:rsidRPr="00EF6FE7">
        <w:rPr>
          <w:rFonts w:ascii="Tahoma" w:hAnsi="Tahoma" w:cs="Tahoma"/>
          <w:color w:val="000000"/>
        </w:rPr>
        <w:t>de Personas con Discapacidad</w:t>
      </w:r>
      <w:r w:rsidR="00ED581A" w:rsidRPr="00EF6FE7">
        <w:rPr>
          <w:rFonts w:ascii="Tahoma" w:hAnsi="Tahoma" w:cs="Tahoma"/>
          <w:color w:val="000000"/>
        </w:rPr>
        <w:t xml:space="preserve">. </w:t>
      </w:r>
    </w:p>
    <w:p w14:paraId="322B14DA" w14:textId="1B38DC1A" w:rsidR="00ED581A" w:rsidRPr="00EF6FE7" w:rsidRDefault="00ED581A" w:rsidP="00EF6FE7">
      <w:pPr>
        <w:spacing w:before="120" w:after="120" w:line="360" w:lineRule="auto"/>
        <w:rPr>
          <w:rFonts w:ascii="Tahoma" w:eastAsia="Times New Roman" w:hAnsi="Tahoma" w:cs="Tahoma"/>
          <w:color w:val="000000"/>
          <w:sz w:val="24"/>
          <w:szCs w:val="24"/>
          <w:lang w:eastAsia="es-CR"/>
        </w:rPr>
      </w:pPr>
      <w:r w:rsidRPr="00EF6FE7">
        <w:rPr>
          <w:rFonts w:ascii="Tahoma" w:eastAsia="Times New Roman" w:hAnsi="Tahoma" w:cs="Tahoma"/>
          <w:color w:val="000000"/>
          <w:sz w:val="24"/>
          <w:szCs w:val="24"/>
          <w:lang w:eastAsia="es-CR"/>
        </w:rPr>
        <w:t>Este trabajo conjunto encuentra sustento en el Decreto Ejecutivo 41088 Reglamento a la Ley de Creación del CONAPDIS, Ley</w:t>
      </w:r>
      <w:r w:rsidR="00CD3C94" w:rsidRPr="00EF6FE7">
        <w:rPr>
          <w:rFonts w:ascii="Tahoma" w:eastAsia="Times New Roman" w:hAnsi="Tahoma" w:cs="Tahoma"/>
          <w:color w:val="000000"/>
          <w:sz w:val="24"/>
          <w:szCs w:val="24"/>
          <w:lang w:eastAsia="es-CR"/>
        </w:rPr>
        <w:t xml:space="preserve"> </w:t>
      </w:r>
      <w:r w:rsidRPr="00EF6FE7">
        <w:rPr>
          <w:rFonts w:ascii="Tahoma" w:eastAsia="Times New Roman" w:hAnsi="Tahoma" w:cs="Tahoma"/>
          <w:color w:val="000000"/>
          <w:sz w:val="24"/>
          <w:szCs w:val="24"/>
          <w:lang w:eastAsia="es-CR"/>
        </w:rPr>
        <w:t xml:space="preserve">9303, ya que en su Capítulo IV Procesos de consulta artículo 16 establece que “el CONAPDIS se encuentra facultado para coadyuvar en los procesos de consulta a la población con discapacidad, para lo cual se crea el Foro Consultivo de Personas con Discapacidad, el cual tiene como finalidad dar participación a personas físicas y jurídicas en los procesos de consulta sobre proyectos de ley, reglamentos, planes, </w:t>
      </w:r>
      <w:r w:rsidRPr="00EF6FE7">
        <w:rPr>
          <w:rFonts w:ascii="Tahoma" w:eastAsia="Times New Roman" w:hAnsi="Tahoma" w:cs="Tahoma"/>
          <w:color w:val="000000"/>
          <w:sz w:val="24"/>
          <w:szCs w:val="24"/>
          <w:lang w:eastAsia="es-CR"/>
        </w:rPr>
        <w:lastRenderedPageBreak/>
        <w:t>políticas y programas que promueva la institucionalidad costarricense”, y además en su artículo 17 denominado Creación y finalidad del Foro Consultivo de Personas con Discapacidad, “establece el Foro como la instancia acreditada para los procesos de consulta que desarrollen las entidades públicas a la población con discapacidad, cuando así se requiera”.</w:t>
      </w:r>
    </w:p>
    <w:p w14:paraId="64CDB0E1" w14:textId="12BD8762" w:rsidR="00A30BE8" w:rsidRPr="00EF6FE7" w:rsidRDefault="00ED581A" w:rsidP="00EF6FE7">
      <w:pPr>
        <w:pStyle w:val="NormalWeb"/>
        <w:spacing w:before="120" w:beforeAutospacing="0" w:after="120" w:afterAutospacing="0" w:line="360" w:lineRule="auto"/>
        <w:rPr>
          <w:rFonts w:ascii="Tahoma" w:hAnsi="Tahoma" w:cs="Tahoma"/>
        </w:rPr>
      </w:pPr>
      <w:r w:rsidRPr="00EF6FE7">
        <w:rPr>
          <w:rFonts w:ascii="Tahoma" w:hAnsi="Tahoma" w:cs="Tahoma"/>
          <w:color w:val="000000"/>
        </w:rPr>
        <w:t xml:space="preserve">De esta forma el objetivo de la actividad fue </w:t>
      </w:r>
      <w:r w:rsidR="00A30BE8" w:rsidRPr="00EF6FE7">
        <w:rPr>
          <w:rFonts w:ascii="Tahoma" w:hAnsi="Tahoma" w:cs="Tahoma"/>
          <w:color w:val="000000"/>
        </w:rPr>
        <w:t xml:space="preserve">recabar </w:t>
      </w:r>
      <w:r w:rsidR="0004602F" w:rsidRPr="00EF6FE7">
        <w:rPr>
          <w:rFonts w:ascii="Tahoma" w:hAnsi="Tahoma" w:cs="Tahoma"/>
          <w:color w:val="000000"/>
        </w:rPr>
        <w:t xml:space="preserve">comentarios y observaciones sobre </w:t>
      </w:r>
      <w:r w:rsidR="00A30BE8" w:rsidRPr="00EF6FE7">
        <w:rPr>
          <w:rFonts w:ascii="Tahoma" w:hAnsi="Tahoma" w:cs="Tahoma"/>
          <w:color w:val="000000"/>
        </w:rPr>
        <w:t xml:space="preserve">la </w:t>
      </w:r>
      <w:r w:rsidRPr="00EF6FE7">
        <w:rPr>
          <w:rFonts w:ascii="Tahoma" w:hAnsi="Tahoma" w:cs="Tahoma"/>
          <w:color w:val="000000"/>
        </w:rPr>
        <w:t xml:space="preserve">propuesta de PNDT 2022-2027 y su matriz de metas. </w:t>
      </w:r>
      <w:r w:rsidR="00BE5EE6" w:rsidRPr="00EF6FE7">
        <w:rPr>
          <w:rFonts w:ascii="Tahoma" w:hAnsi="Tahoma" w:cs="Tahoma"/>
          <w:color w:val="000000"/>
        </w:rPr>
        <w:t>L</w:t>
      </w:r>
      <w:r w:rsidR="00A30BE8" w:rsidRPr="00EF6FE7">
        <w:rPr>
          <w:rFonts w:ascii="Tahoma" w:hAnsi="Tahoma" w:cs="Tahoma"/>
          <w:color w:val="000000"/>
        </w:rPr>
        <w:t>os resultados obtenidos no se constituyen en sí mismos en metas o acciones a ser incorporadas como tales en el PNDT, sino que obedecen a una fase preliminar de caracterización de problemáticas públicas.</w:t>
      </w:r>
    </w:p>
    <w:p w14:paraId="50A13F8A" w14:textId="37D59CC8" w:rsidR="00E01B18" w:rsidRPr="00EF6FE7" w:rsidRDefault="00A30BE8" w:rsidP="00EF6FE7">
      <w:pPr>
        <w:pStyle w:val="NormalWeb"/>
        <w:spacing w:before="120" w:beforeAutospacing="0" w:after="120" w:afterAutospacing="0" w:line="360" w:lineRule="auto"/>
        <w:rPr>
          <w:rFonts w:ascii="Tahoma" w:hAnsi="Tahoma" w:cs="Tahoma"/>
          <w:color w:val="000000"/>
        </w:rPr>
      </w:pPr>
      <w:r w:rsidRPr="00EF6FE7">
        <w:rPr>
          <w:rFonts w:ascii="Tahoma" w:hAnsi="Tahoma" w:cs="Tahoma"/>
          <w:color w:val="000000"/>
        </w:rPr>
        <w:t xml:space="preserve">Es así como, en cumplimiento de los principios de transparencia y rendición de cuentas, y en apego a las directrices emitidas por el MIDEPLAN como Rector en materia de planificación, se presenta en el siguiente documento la sistematización del proceso de gestión de la consulta </w:t>
      </w:r>
      <w:r w:rsidR="00BE5EE6" w:rsidRPr="00EF6FE7">
        <w:rPr>
          <w:rFonts w:ascii="Tahoma" w:hAnsi="Tahoma" w:cs="Tahoma"/>
          <w:color w:val="000000"/>
        </w:rPr>
        <w:t xml:space="preserve">del proceso de construcción del PNDT 2022-2027 </w:t>
      </w:r>
      <w:r w:rsidRPr="00EF6FE7">
        <w:rPr>
          <w:rFonts w:ascii="Tahoma" w:hAnsi="Tahoma" w:cs="Tahoma"/>
          <w:color w:val="000000"/>
        </w:rPr>
        <w:t xml:space="preserve">con </w:t>
      </w:r>
      <w:r w:rsidR="00BE5EE6" w:rsidRPr="00EF6FE7">
        <w:rPr>
          <w:rFonts w:ascii="Tahoma" w:hAnsi="Tahoma" w:cs="Tahoma"/>
          <w:color w:val="000000"/>
        </w:rPr>
        <w:t>el Foro</w:t>
      </w:r>
      <w:r w:rsidR="0019765D" w:rsidRPr="00EF6FE7">
        <w:rPr>
          <w:rFonts w:ascii="Tahoma" w:hAnsi="Tahoma" w:cs="Tahoma"/>
          <w:color w:val="000000"/>
        </w:rPr>
        <w:t xml:space="preserve"> Consultivo</w:t>
      </w:r>
      <w:r w:rsidRPr="00EF6FE7">
        <w:rPr>
          <w:rFonts w:ascii="Tahoma" w:hAnsi="Tahoma" w:cs="Tahoma"/>
          <w:color w:val="000000"/>
        </w:rPr>
        <w:t>, en aras de poner en conocimiento de l</w:t>
      </w:r>
      <w:r w:rsidR="0004602F" w:rsidRPr="00EF6FE7">
        <w:rPr>
          <w:rFonts w:ascii="Tahoma" w:hAnsi="Tahoma" w:cs="Tahoma"/>
          <w:color w:val="000000"/>
        </w:rPr>
        <w:t>a</w:t>
      </w:r>
      <w:r w:rsidRPr="00EF6FE7">
        <w:rPr>
          <w:rFonts w:ascii="Tahoma" w:hAnsi="Tahoma" w:cs="Tahoma"/>
          <w:color w:val="000000"/>
        </w:rPr>
        <w:t xml:space="preserve">s </w:t>
      </w:r>
      <w:r w:rsidR="0004602F" w:rsidRPr="00EF6FE7">
        <w:rPr>
          <w:rFonts w:ascii="Tahoma" w:hAnsi="Tahoma" w:cs="Tahoma"/>
          <w:color w:val="000000"/>
        </w:rPr>
        <w:t xml:space="preserve">personas participantes, </w:t>
      </w:r>
      <w:r w:rsidRPr="00EF6FE7">
        <w:rPr>
          <w:rFonts w:ascii="Tahoma" w:hAnsi="Tahoma" w:cs="Tahoma"/>
          <w:color w:val="000000"/>
        </w:rPr>
        <w:t>interesad</w:t>
      </w:r>
      <w:r w:rsidR="0004602F" w:rsidRPr="00EF6FE7">
        <w:rPr>
          <w:rFonts w:ascii="Tahoma" w:hAnsi="Tahoma" w:cs="Tahoma"/>
          <w:color w:val="000000"/>
        </w:rPr>
        <w:t>a</w:t>
      </w:r>
      <w:r w:rsidRPr="00EF6FE7">
        <w:rPr>
          <w:rFonts w:ascii="Tahoma" w:hAnsi="Tahoma" w:cs="Tahoma"/>
          <w:color w:val="000000"/>
        </w:rPr>
        <w:t xml:space="preserve">s y público en general, los aspectos que se discutieron y los resultados obtenidos en </w:t>
      </w:r>
      <w:r w:rsidR="0004602F" w:rsidRPr="00EF6FE7">
        <w:rPr>
          <w:rFonts w:ascii="Tahoma" w:hAnsi="Tahoma" w:cs="Tahoma"/>
          <w:color w:val="000000"/>
        </w:rPr>
        <w:t xml:space="preserve">el evento. </w:t>
      </w:r>
    </w:p>
    <w:p w14:paraId="18EC6E8A" w14:textId="4569B1C0" w:rsidR="00B85C0F" w:rsidRPr="00EF6FE7" w:rsidRDefault="00B85C0F" w:rsidP="00EF6FE7">
      <w:pPr>
        <w:spacing w:before="120" w:after="120" w:line="360" w:lineRule="auto"/>
        <w:rPr>
          <w:rFonts w:ascii="Tahoma" w:eastAsia="Times New Roman" w:hAnsi="Tahoma" w:cs="Tahoma"/>
          <w:color w:val="000000"/>
          <w:sz w:val="24"/>
          <w:szCs w:val="24"/>
          <w:lang w:eastAsia="es-CR"/>
        </w:rPr>
      </w:pPr>
      <w:r w:rsidRPr="00EF6FE7">
        <w:rPr>
          <w:rFonts w:ascii="Tahoma" w:hAnsi="Tahoma" w:cs="Tahoma"/>
          <w:color w:val="000000"/>
          <w:sz w:val="24"/>
          <w:szCs w:val="24"/>
        </w:rPr>
        <w:br w:type="page"/>
      </w:r>
    </w:p>
    <w:p w14:paraId="570DA5E3" w14:textId="6FA6F797" w:rsidR="009B73FD" w:rsidRPr="0077786A" w:rsidRDefault="003204F3" w:rsidP="00133351">
      <w:pPr>
        <w:pStyle w:val="Ttulo2"/>
        <w:spacing w:before="120" w:after="120" w:line="276" w:lineRule="auto"/>
        <w:ind w:left="0" w:firstLine="0"/>
        <w:rPr>
          <w:b/>
          <w:bCs/>
          <w:sz w:val="28"/>
          <w:szCs w:val="28"/>
        </w:rPr>
      </w:pPr>
      <w:bookmarkStart w:id="1" w:name="_Toc98240510"/>
      <w:r w:rsidRPr="0077786A">
        <w:rPr>
          <w:b/>
          <w:bCs/>
          <w:color w:val="1F4E79" w:themeColor="accent5" w:themeShade="80"/>
          <w:sz w:val="28"/>
          <w:szCs w:val="28"/>
        </w:rPr>
        <w:lastRenderedPageBreak/>
        <w:t>Metodología de trabajo</w:t>
      </w:r>
      <w:bookmarkEnd w:id="1"/>
    </w:p>
    <w:p w14:paraId="783F20FD" w14:textId="77777777" w:rsidR="004C751C" w:rsidRDefault="004C751C" w:rsidP="00CF1A4F">
      <w:pPr>
        <w:pStyle w:val="Subttulo"/>
        <w:numPr>
          <w:ilvl w:val="0"/>
          <w:numId w:val="0"/>
        </w:numPr>
        <w:spacing w:before="120" w:after="120" w:line="360" w:lineRule="auto"/>
        <w:rPr>
          <w:rFonts w:ascii="Tahoma" w:eastAsia="Times New Roman" w:hAnsi="Tahoma" w:cs="Tahoma"/>
          <w:color w:val="000000"/>
          <w:spacing w:val="0"/>
          <w:sz w:val="24"/>
          <w:szCs w:val="24"/>
          <w:lang w:eastAsia="es-CR"/>
        </w:rPr>
      </w:pPr>
    </w:p>
    <w:p w14:paraId="04D3736C" w14:textId="007DE176" w:rsidR="00044D0A" w:rsidRPr="00CF1A4F" w:rsidRDefault="00A860C1" w:rsidP="00CF1A4F">
      <w:pPr>
        <w:pStyle w:val="Subttulo"/>
        <w:numPr>
          <w:ilvl w:val="0"/>
          <w:numId w:val="0"/>
        </w:numPr>
        <w:spacing w:before="120" w:after="120" w:line="360" w:lineRule="auto"/>
        <w:rPr>
          <w:rFonts w:ascii="Tahoma" w:eastAsia="Times New Roman" w:hAnsi="Tahoma" w:cs="Tahoma"/>
          <w:color w:val="000000"/>
          <w:spacing w:val="0"/>
          <w:sz w:val="24"/>
          <w:szCs w:val="24"/>
          <w:lang w:eastAsia="es-CR"/>
        </w:rPr>
      </w:pPr>
      <w:r w:rsidRPr="00CF1A4F">
        <w:rPr>
          <w:rFonts w:ascii="Tahoma" w:eastAsia="Times New Roman" w:hAnsi="Tahoma" w:cs="Tahoma"/>
          <w:color w:val="000000"/>
          <w:spacing w:val="0"/>
          <w:sz w:val="24"/>
          <w:szCs w:val="24"/>
          <w:lang w:eastAsia="es-CR"/>
        </w:rPr>
        <w:t>De conformidad con lo establecido en la Guía metodológica para el diseño y elaboración del PNDT (MICITT, 2021, p.13) para la primera fase de construcción se contemplaba la consulta a los actores del sector y partes interesadas para develar los problemas públicos por atender relativos al sector telecomunicaciones vigentes al año 2021.</w:t>
      </w:r>
    </w:p>
    <w:p w14:paraId="0772B8EB" w14:textId="77777777" w:rsidR="00ED581A" w:rsidRPr="00CF1A4F" w:rsidRDefault="000E310D" w:rsidP="00CF1A4F">
      <w:pPr>
        <w:spacing w:before="120" w:after="120" w:line="360" w:lineRule="auto"/>
        <w:rPr>
          <w:rFonts w:ascii="Tahoma" w:eastAsia="Times New Roman" w:hAnsi="Tahoma" w:cs="Tahoma"/>
          <w:color w:val="000000"/>
          <w:sz w:val="24"/>
          <w:szCs w:val="24"/>
          <w:lang w:eastAsia="es-CR"/>
        </w:rPr>
      </w:pPr>
      <w:r w:rsidRPr="00CF1A4F">
        <w:rPr>
          <w:rFonts w:ascii="Tahoma" w:eastAsia="Times New Roman" w:hAnsi="Tahoma" w:cs="Tahoma"/>
          <w:color w:val="000000"/>
          <w:sz w:val="24"/>
          <w:szCs w:val="24"/>
          <w:lang w:eastAsia="es-CR"/>
        </w:rPr>
        <w:t xml:space="preserve">Como parte de las técnicas de consulta </w:t>
      </w:r>
      <w:r w:rsidR="00630DDF" w:rsidRPr="00CF1A4F">
        <w:rPr>
          <w:rFonts w:ascii="Tahoma" w:eastAsia="Times New Roman" w:hAnsi="Tahoma" w:cs="Tahoma"/>
          <w:color w:val="000000"/>
          <w:sz w:val="24"/>
          <w:szCs w:val="24"/>
          <w:lang w:eastAsia="es-CR"/>
        </w:rPr>
        <w:t xml:space="preserve">del Plan </w:t>
      </w:r>
      <w:r w:rsidR="00761802" w:rsidRPr="00CF1A4F">
        <w:rPr>
          <w:rFonts w:ascii="Tahoma" w:eastAsia="Times New Roman" w:hAnsi="Tahoma" w:cs="Tahoma"/>
          <w:color w:val="000000"/>
          <w:sz w:val="24"/>
          <w:szCs w:val="24"/>
          <w:lang w:eastAsia="es-CR"/>
        </w:rPr>
        <w:t xml:space="preserve">se llevaron a cabo una serie de reuniones/sesiones de trabajo con diferentes entidades públicas y privadas, a fin de profundizar aún más en los intereses colectivos, demandas, necesidades y fundamentalmente en los problemas públicos y alternativas de solución. </w:t>
      </w:r>
    </w:p>
    <w:p w14:paraId="6258ED12" w14:textId="4858C3D7" w:rsidR="00761802" w:rsidRPr="00CF1A4F" w:rsidRDefault="00761802" w:rsidP="00CF1A4F">
      <w:pPr>
        <w:spacing w:before="120" w:after="120" w:line="360" w:lineRule="auto"/>
        <w:rPr>
          <w:rFonts w:ascii="Tahoma" w:eastAsia="Times New Roman" w:hAnsi="Tahoma" w:cs="Tahoma"/>
          <w:color w:val="000000"/>
          <w:sz w:val="24"/>
          <w:szCs w:val="24"/>
          <w:lang w:eastAsia="es-CR"/>
        </w:rPr>
      </w:pPr>
      <w:r w:rsidRPr="00CF1A4F">
        <w:rPr>
          <w:rFonts w:ascii="Tahoma" w:eastAsia="Times New Roman" w:hAnsi="Tahoma" w:cs="Tahoma"/>
          <w:color w:val="000000"/>
          <w:sz w:val="24"/>
          <w:szCs w:val="24"/>
          <w:lang w:eastAsia="es-CR"/>
        </w:rPr>
        <w:t xml:space="preserve">En esta etapa se trabajó con el CONAPDIS como rector en la materia y se le presentó a la Dirección Ejecutiva y otros funcionarios de la institución en fecha 13 de octubre de 2021, </w:t>
      </w:r>
      <w:r w:rsidR="00B85C0F" w:rsidRPr="00CF1A4F">
        <w:rPr>
          <w:rFonts w:ascii="Tahoma" w:eastAsia="Times New Roman" w:hAnsi="Tahoma" w:cs="Tahoma"/>
          <w:color w:val="000000"/>
          <w:sz w:val="24"/>
          <w:szCs w:val="24"/>
          <w:lang w:eastAsia="es-CR"/>
        </w:rPr>
        <w:t xml:space="preserve">la propuesta preliminar del PNDT 2022-2027, en aras de </w:t>
      </w:r>
      <w:r w:rsidRPr="00CF1A4F">
        <w:rPr>
          <w:rFonts w:ascii="Tahoma" w:eastAsia="Times New Roman" w:hAnsi="Tahoma" w:cs="Tahoma"/>
          <w:color w:val="000000"/>
          <w:sz w:val="24"/>
          <w:szCs w:val="24"/>
          <w:lang w:eastAsia="es-CR"/>
        </w:rPr>
        <w:t>discutir las necesidades de la población con discapacidad a incorporar en</w:t>
      </w:r>
      <w:r w:rsidR="00B85C0F" w:rsidRPr="00CF1A4F">
        <w:rPr>
          <w:rFonts w:ascii="Tahoma" w:eastAsia="Times New Roman" w:hAnsi="Tahoma" w:cs="Tahoma"/>
          <w:color w:val="000000"/>
          <w:sz w:val="24"/>
          <w:szCs w:val="24"/>
          <w:lang w:eastAsia="es-CR"/>
        </w:rPr>
        <w:t xml:space="preserve"> la misma. C</w:t>
      </w:r>
      <w:r w:rsidRPr="00CF1A4F">
        <w:rPr>
          <w:rFonts w:ascii="Tahoma" w:eastAsia="Times New Roman" w:hAnsi="Tahoma" w:cs="Tahoma"/>
          <w:color w:val="000000"/>
          <w:sz w:val="24"/>
          <w:szCs w:val="24"/>
          <w:lang w:eastAsia="es-CR"/>
        </w:rPr>
        <w:t>omo resultado se acordó</w:t>
      </w:r>
      <w:r w:rsidR="00B85C0F" w:rsidRPr="00CF1A4F">
        <w:rPr>
          <w:rFonts w:ascii="Tahoma" w:eastAsia="Times New Roman" w:hAnsi="Tahoma" w:cs="Tahoma"/>
          <w:color w:val="000000"/>
          <w:sz w:val="24"/>
          <w:szCs w:val="24"/>
          <w:lang w:eastAsia="es-CR"/>
        </w:rPr>
        <w:t xml:space="preserve"> que CONAPDIS remitiría </w:t>
      </w:r>
      <w:r w:rsidRPr="00CF1A4F">
        <w:rPr>
          <w:rFonts w:ascii="Tahoma" w:eastAsia="Times New Roman" w:hAnsi="Tahoma" w:cs="Tahoma"/>
          <w:color w:val="000000"/>
          <w:sz w:val="24"/>
          <w:szCs w:val="24"/>
          <w:lang w:eastAsia="es-CR"/>
        </w:rPr>
        <w:t xml:space="preserve">insumos relevantes para el diagnóstico del PNDT lo cual fue </w:t>
      </w:r>
      <w:r w:rsidR="00B85C0F" w:rsidRPr="00CF1A4F">
        <w:rPr>
          <w:rFonts w:ascii="Tahoma" w:eastAsia="Times New Roman" w:hAnsi="Tahoma" w:cs="Tahoma"/>
          <w:color w:val="000000"/>
          <w:sz w:val="24"/>
          <w:szCs w:val="24"/>
          <w:lang w:eastAsia="es-CR"/>
        </w:rPr>
        <w:t xml:space="preserve">materializado </w:t>
      </w:r>
      <w:r w:rsidRPr="00CF1A4F">
        <w:rPr>
          <w:rFonts w:ascii="Tahoma" w:eastAsia="Times New Roman" w:hAnsi="Tahoma" w:cs="Tahoma"/>
          <w:color w:val="000000"/>
          <w:sz w:val="24"/>
          <w:szCs w:val="24"/>
          <w:lang w:eastAsia="es-CR"/>
        </w:rPr>
        <w:t>mediante oficio</w:t>
      </w:r>
      <w:r w:rsidR="00C96D32" w:rsidRPr="00CF1A4F">
        <w:rPr>
          <w:rFonts w:ascii="Tahoma" w:eastAsia="Times New Roman" w:hAnsi="Tahoma" w:cs="Tahoma"/>
          <w:color w:val="000000"/>
          <w:sz w:val="24"/>
          <w:szCs w:val="24"/>
          <w:lang w:eastAsia="es-CR"/>
        </w:rPr>
        <w:t xml:space="preserve"> </w:t>
      </w:r>
      <w:r w:rsidR="00785888" w:rsidRPr="00CF1A4F">
        <w:rPr>
          <w:rFonts w:ascii="Tahoma" w:eastAsia="Times New Roman" w:hAnsi="Tahoma" w:cs="Tahoma"/>
          <w:color w:val="000000"/>
          <w:sz w:val="24"/>
          <w:szCs w:val="24"/>
          <w:lang w:eastAsia="es-CR"/>
        </w:rPr>
        <w:t>C</w:t>
      </w:r>
      <w:r w:rsidRPr="00CF1A4F">
        <w:rPr>
          <w:rFonts w:ascii="Tahoma" w:eastAsia="Times New Roman" w:hAnsi="Tahoma" w:cs="Tahoma"/>
          <w:color w:val="000000"/>
          <w:sz w:val="24"/>
          <w:szCs w:val="24"/>
          <w:lang w:eastAsia="es-CR"/>
        </w:rPr>
        <w:t>ONAPDIS-DT-OF-258-2021 de fecha 18 de octubre de 2021.</w:t>
      </w:r>
    </w:p>
    <w:p w14:paraId="1C406494" w14:textId="0F87E62C" w:rsidR="00761802" w:rsidRPr="00CF1A4F" w:rsidRDefault="00761802" w:rsidP="00CF1A4F">
      <w:pPr>
        <w:spacing w:before="120" w:after="120" w:line="360" w:lineRule="auto"/>
        <w:rPr>
          <w:rFonts w:ascii="Tahoma" w:eastAsia="Times New Roman" w:hAnsi="Tahoma" w:cs="Tahoma"/>
          <w:color w:val="000000"/>
          <w:sz w:val="24"/>
          <w:szCs w:val="24"/>
          <w:lang w:eastAsia="es-CR"/>
        </w:rPr>
      </w:pPr>
      <w:r w:rsidRPr="00CF1A4F">
        <w:rPr>
          <w:rFonts w:ascii="Tahoma" w:eastAsia="Times New Roman" w:hAnsi="Tahoma" w:cs="Tahoma"/>
          <w:color w:val="000000"/>
          <w:sz w:val="24"/>
          <w:szCs w:val="24"/>
          <w:lang w:eastAsia="es-CR"/>
        </w:rPr>
        <w:t>De igual manera, CONAPDIS design</w:t>
      </w:r>
      <w:r w:rsidR="00B85C0F" w:rsidRPr="00CF1A4F">
        <w:rPr>
          <w:rFonts w:ascii="Tahoma" w:eastAsia="Times New Roman" w:hAnsi="Tahoma" w:cs="Tahoma"/>
          <w:color w:val="000000"/>
          <w:sz w:val="24"/>
          <w:szCs w:val="24"/>
          <w:lang w:eastAsia="es-CR"/>
        </w:rPr>
        <w:t>ó</w:t>
      </w:r>
      <w:r w:rsidRPr="00CF1A4F">
        <w:rPr>
          <w:rFonts w:ascii="Tahoma" w:eastAsia="Times New Roman" w:hAnsi="Tahoma" w:cs="Tahoma"/>
          <w:color w:val="000000"/>
          <w:sz w:val="24"/>
          <w:szCs w:val="24"/>
          <w:lang w:eastAsia="es-CR"/>
        </w:rPr>
        <w:t xml:space="preserve"> puntos focales para este proceso a quienes se les informó </w:t>
      </w:r>
      <w:r w:rsidR="00ED581A" w:rsidRPr="00CF1A4F">
        <w:rPr>
          <w:rFonts w:ascii="Tahoma" w:eastAsia="Times New Roman" w:hAnsi="Tahoma" w:cs="Tahoma"/>
          <w:color w:val="000000"/>
          <w:sz w:val="24"/>
          <w:szCs w:val="24"/>
          <w:lang w:eastAsia="es-CR"/>
        </w:rPr>
        <w:t>en</w:t>
      </w:r>
      <w:r w:rsidRPr="00CF1A4F">
        <w:rPr>
          <w:rFonts w:ascii="Tahoma" w:eastAsia="Times New Roman" w:hAnsi="Tahoma" w:cs="Tahoma"/>
          <w:color w:val="000000"/>
          <w:sz w:val="24"/>
          <w:szCs w:val="24"/>
          <w:lang w:eastAsia="es-CR"/>
        </w:rPr>
        <w:t xml:space="preserve"> fecha 09 de noviembre de 2021 </w:t>
      </w:r>
      <w:r w:rsidR="00ED581A" w:rsidRPr="00CF1A4F">
        <w:rPr>
          <w:rFonts w:ascii="Tahoma" w:eastAsia="Times New Roman" w:hAnsi="Tahoma" w:cs="Tahoma"/>
          <w:color w:val="000000"/>
          <w:sz w:val="24"/>
          <w:szCs w:val="24"/>
          <w:lang w:eastAsia="es-CR"/>
        </w:rPr>
        <w:t xml:space="preserve">por la vía del correo electrónico, </w:t>
      </w:r>
      <w:r w:rsidRPr="00CF1A4F">
        <w:rPr>
          <w:rFonts w:ascii="Tahoma" w:eastAsia="Times New Roman" w:hAnsi="Tahoma" w:cs="Tahoma"/>
          <w:color w:val="000000"/>
          <w:sz w:val="24"/>
          <w:szCs w:val="24"/>
          <w:lang w:eastAsia="es-CR"/>
        </w:rPr>
        <w:t>que el proceso de consulta pública del PNDT</w:t>
      </w:r>
      <w:r w:rsidR="00ED581A" w:rsidRPr="00CF1A4F">
        <w:rPr>
          <w:rFonts w:ascii="Tahoma" w:eastAsia="Times New Roman" w:hAnsi="Tahoma" w:cs="Tahoma"/>
          <w:color w:val="000000"/>
          <w:sz w:val="24"/>
          <w:szCs w:val="24"/>
          <w:lang w:eastAsia="es-CR"/>
        </w:rPr>
        <w:t xml:space="preserve"> </w:t>
      </w:r>
      <w:r w:rsidRPr="00CF1A4F">
        <w:rPr>
          <w:rFonts w:ascii="Tahoma" w:eastAsia="Times New Roman" w:hAnsi="Tahoma" w:cs="Tahoma"/>
          <w:color w:val="000000"/>
          <w:sz w:val="24"/>
          <w:szCs w:val="24"/>
          <w:lang w:eastAsia="es-CR"/>
        </w:rPr>
        <w:t>había dado inicio y se solicitó una sesión de trabajo para coordinar lo relativo a una consulta dirigida a las personas con discapacidad.</w:t>
      </w:r>
    </w:p>
    <w:p w14:paraId="3881856C" w14:textId="0717FBA5" w:rsidR="00AB61BC" w:rsidRPr="00CF1A4F" w:rsidRDefault="00AB61BC" w:rsidP="00CF1A4F">
      <w:pPr>
        <w:spacing w:before="120" w:after="120" w:line="360" w:lineRule="auto"/>
        <w:rPr>
          <w:rFonts w:ascii="Tahoma" w:hAnsi="Tahoma" w:cs="Tahoma"/>
          <w:sz w:val="24"/>
          <w:szCs w:val="24"/>
        </w:rPr>
      </w:pPr>
      <w:r w:rsidRPr="00CF1A4F">
        <w:rPr>
          <w:rFonts w:ascii="Tahoma" w:eastAsia="Times New Roman" w:hAnsi="Tahoma" w:cs="Tahoma"/>
          <w:color w:val="000000"/>
          <w:sz w:val="24"/>
          <w:szCs w:val="24"/>
          <w:lang w:eastAsia="es-CR"/>
        </w:rPr>
        <w:t xml:space="preserve">En fecha </w:t>
      </w:r>
      <w:r w:rsidR="002E0538" w:rsidRPr="00CF1A4F">
        <w:rPr>
          <w:rFonts w:ascii="Tahoma" w:eastAsia="Times New Roman" w:hAnsi="Tahoma" w:cs="Tahoma"/>
          <w:color w:val="000000"/>
          <w:sz w:val="24"/>
          <w:szCs w:val="24"/>
          <w:lang w:eastAsia="es-CR"/>
        </w:rPr>
        <w:t>15</w:t>
      </w:r>
      <w:r w:rsidRPr="00CF1A4F">
        <w:rPr>
          <w:rFonts w:ascii="Tahoma" w:eastAsia="Times New Roman" w:hAnsi="Tahoma" w:cs="Tahoma"/>
          <w:color w:val="000000"/>
          <w:sz w:val="24"/>
          <w:szCs w:val="24"/>
          <w:lang w:eastAsia="es-CR"/>
        </w:rPr>
        <w:t xml:space="preserve"> de noviembre, se</w:t>
      </w:r>
      <w:r w:rsidRPr="00CF1A4F">
        <w:rPr>
          <w:rFonts w:ascii="Tahoma" w:hAnsi="Tahoma" w:cs="Tahoma"/>
          <w:sz w:val="24"/>
          <w:szCs w:val="24"/>
        </w:rPr>
        <w:t xml:space="preserve"> llevó a cabo una sesión de trabajo para coordinar el proceso</w:t>
      </w:r>
      <w:r w:rsidR="000E1527" w:rsidRPr="00CF1A4F">
        <w:rPr>
          <w:rFonts w:ascii="Tahoma" w:hAnsi="Tahoma" w:cs="Tahoma"/>
          <w:sz w:val="24"/>
          <w:szCs w:val="24"/>
        </w:rPr>
        <w:t>,</w:t>
      </w:r>
      <w:r w:rsidRPr="00CF1A4F">
        <w:rPr>
          <w:rFonts w:ascii="Tahoma" w:hAnsi="Tahoma" w:cs="Tahoma"/>
          <w:sz w:val="24"/>
          <w:szCs w:val="24"/>
        </w:rPr>
        <w:t xml:space="preserve"> y conocer los detalles requeridos para efectuar la actividad, utilizando la figura del Foro como espacio para llevar a cabo la consulta.</w:t>
      </w:r>
    </w:p>
    <w:p w14:paraId="3647D630" w14:textId="26443B8D" w:rsidR="000E1527" w:rsidRPr="00CF1A4F" w:rsidRDefault="00AB61BC" w:rsidP="00CF1A4F">
      <w:pPr>
        <w:spacing w:before="120" w:after="120" w:line="360" w:lineRule="auto"/>
        <w:rPr>
          <w:rFonts w:ascii="Tahoma" w:hAnsi="Tahoma" w:cs="Tahoma"/>
          <w:sz w:val="24"/>
          <w:szCs w:val="24"/>
        </w:rPr>
      </w:pPr>
      <w:r w:rsidRPr="00CF1A4F">
        <w:rPr>
          <w:rFonts w:ascii="Tahoma" w:hAnsi="Tahoma" w:cs="Tahoma"/>
          <w:sz w:val="24"/>
          <w:szCs w:val="24"/>
        </w:rPr>
        <w:lastRenderedPageBreak/>
        <w:t>En ese sentido, dada la complejidad de una consulta de este tipo, donde se requiere adecuar la documentación y los aspectos técnicos de logística según los requerimientos de accesibilidad de las personas participantes, el CONAPDIS mediante oficio</w:t>
      </w:r>
      <w:r w:rsidR="00035E8B">
        <w:rPr>
          <w:rFonts w:ascii="Tahoma" w:hAnsi="Tahoma" w:cs="Tahoma"/>
          <w:sz w:val="24"/>
          <w:szCs w:val="24"/>
        </w:rPr>
        <w:t xml:space="preserve"> </w:t>
      </w:r>
      <w:r w:rsidR="00EF1E6E" w:rsidRPr="00CF1A4F">
        <w:rPr>
          <w:rFonts w:ascii="Tahoma" w:hAnsi="Tahoma" w:cs="Tahoma"/>
          <w:sz w:val="24"/>
          <w:szCs w:val="24"/>
        </w:rPr>
        <w:t>CONAPDIS-DE-OF-1508-2021</w:t>
      </w:r>
      <w:r w:rsidRPr="00CF1A4F">
        <w:rPr>
          <w:rFonts w:ascii="Tahoma" w:hAnsi="Tahoma" w:cs="Tahoma"/>
          <w:sz w:val="24"/>
          <w:szCs w:val="24"/>
        </w:rPr>
        <w:t>, de fecha 26 de noviembre de 2021 solicitó al Viceministro de Telecomunicaciones la ampliación del plazo para poder trabajar en todos los requerimientos particulares.</w:t>
      </w:r>
      <w:r w:rsidR="000E1527" w:rsidRPr="00CF1A4F">
        <w:rPr>
          <w:rFonts w:ascii="Tahoma" w:hAnsi="Tahoma" w:cs="Tahoma"/>
          <w:sz w:val="24"/>
          <w:szCs w:val="24"/>
        </w:rPr>
        <w:t xml:space="preserve"> No fue posible extender el plazo otorgado lo cual fue notificado mediante </w:t>
      </w:r>
      <w:r w:rsidR="00785888" w:rsidRPr="00CF1A4F">
        <w:rPr>
          <w:rFonts w:ascii="Tahoma" w:hAnsi="Tahoma" w:cs="Tahoma"/>
          <w:sz w:val="24"/>
          <w:szCs w:val="24"/>
        </w:rPr>
        <w:t>oficio MICITT-DVT-OF-746-2021 de fecha 30 de noviembre de 2021</w:t>
      </w:r>
      <w:r w:rsidR="000E1527" w:rsidRPr="00CF1A4F">
        <w:rPr>
          <w:rFonts w:ascii="Tahoma" w:hAnsi="Tahoma" w:cs="Tahoma"/>
          <w:sz w:val="24"/>
          <w:szCs w:val="24"/>
        </w:rPr>
        <w:t>.</w:t>
      </w:r>
    </w:p>
    <w:p w14:paraId="77200C8D" w14:textId="22AD6318" w:rsidR="00162836" w:rsidRPr="00CF1A4F" w:rsidRDefault="000E1527" w:rsidP="00CF1A4F">
      <w:pPr>
        <w:spacing w:before="120" w:after="120" w:line="360" w:lineRule="auto"/>
        <w:rPr>
          <w:rFonts w:ascii="Tahoma" w:hAnsi="Tahoma" w:cs="Tahoma"/>
          <w:sz w:val="24"/>
          <w:szCs w:val="24"/>
        </w:rPr>
      </w:pPr>
      <w:r w:rsidRPr="00CF1A4F">
        <w:rPr>
          <w:rFonts w:ascii="Tahoma" w:hAnsi="Tahoma" w:cs="Tahoma"/>
          <w:sz w:val="24"/>
          <w:szCs w:val="24"/>
        </w:rPr>
        <w:t>N</w:t>
      </w:r>
      <w:r w:rsidR="00B61097" w:rsidRPr="00CF1A4F">
        <w:rPr>
          <w:rFonts w:ascii="Tahoma" w:hAnsi="Tahoma" w:cs="Tahoma"/>
          <w:sz w:val="24"/>
          <w:szCs w:val="24"/>
        </w:rPr>
        <w:t>o obstante</w:t>
      </w:r>
      <w:r w:rsidR="00D32660" w:rsidRPr="00CF1A4F">
        <w:rPr>
          <w:rFonts w:ascii="Tahoma" w:hAnsi="Tahoma" w:cs="Tahoma"/>
          <w:sz w:val="24"/>
          <w:szCs w:val="24"/>
        </w:rPr>
        <w:t xml:space="preserve">, </w:t>
      </w:r>
      <w:r w:rsidR="00B61097" w:rsidRPr="00CF1A4F">
        <w:rPr>
          <w:rFonts w:ascii="Tahoma" w:hAnsi="Tahoma" w:cs="Tahoma"/>
          <w:sz w:val="24"/>
          <w:szCs w:val="24"/>
        </w:rPr>
        <w:t>dad</w:t>
      </w:r>
      <w:r w:rsidRPr="00CF1A4F">
        <w:rPr>
          <w:rFonts w:ascii="Tahoma" w:hAnsi="Tahoma" w:cs="Tahoma"/>
          <w:sz w:val="24"/>
          <w:szCs w:val="24"/>
        </w:rPr>
        <w:t>a</w:t>
      </w:r>
      <w:r w:rsidR="00B61097" w:rsidRPr="00CF1A4F">
        <w:rPr>
          <w:rFonts w:ascii="Tahoma" w:hAnsi="Tahoma" w:cs="Tahoma"/>
          <w:sz w:val="24"/>
          <w:szCs w:val="24"/>
        </w:rPr>
        <w:t xml:space="preserve"> la especificidad y cons</w:t>
      </w:r>
      <w:r w:rsidR="00E807BD">
        <w:rPr>
          <w:rFonts w:ascii="Tahoma" w:hAnsi="Tahoma" w:cs="Tahoma"/>
          <w:sz w:val="24"/>
          <w:szCs w:val="24"/>
        </w:rPr>
        <w:t>c</w:t>
      </w:r>
      <w:r w:rsidR="00B61097" w:rsidRPr="00CF1A4F">
        <w:rPr>
          <w:rFonts w:ascii="Tahoma" w:hAnsi="Tahoma" w:cs="Tahoma"/>
          <w:sz w:val="24"/>
          <w:szCs w:val="24"/>
        </w:rPr>
        <w:t>ientes de la relevancia que tiene la participación de las personas que serán beneficiarias finales de las medidas que se establezcan en el marco del diseño de políticas públicas que buscan atender las problemáticas que les afectan, se llevaron a cabo las acciones necesarias para asegurar una consulta específica dirigida a esta población</w:t>
      </w:r>
      <w:r w:rsidRPr="00CF1A4F">
        <w:rPr>
          <w:rFonts w:ascii="Tahoma" w:hAnsi="Tahoma" w:cs="Tahoma"/>
          <w:sz w:val="24"/>
          <w:szCs w:val="24"/>
        </w:rPr>
        <w:t>, y mediante oficio</w:t>
      </w:r>
      <w:r w:rsidR="00C96D32" w:rsidRPr="00CF1A4F">
        <w:rPr>
          <w:rFonts w:ascii="Tahoma" w:hAnsi="Tahoma" w:cs="Tahoma"/>
          <w:sz w:val="24"/>
          <w:szCs w:val="24"/>
        </w:rPr>
        <w:t xml:space="preserve"> </w:t>
      </w:r>
      <w:r w:rsidR="00D328A0" w:rsidRPr="00CF1A4F">
        <w:rPr>
          <w:rFonts w:ascii="Tahoma" w:hAnsi="Tahoma" w:cs="Tahoma"/>
          <w:color w:val="222222"/>
          <w:sz w:val="24"/>
          <w:szCs w:val="24"/>
          <w:shd w:val="clear" w:color="auto" w:fill="FFFFFF"/>
        </w:rPr>
        <w:t xml:space="preserve">MICITT-DVT-OF-079-2022 </w:t>
      </w:r>
      <w:r w:rsidRPr="00CF1A4F">
        <w:rPr>
          <w:rFonts w:ascii="Tahoma" w:hAnsi="Tahoma" w:cs="Tahoma"/>
          <w:sz w:val="24"/>
          <w:szCs w:val="24"/>
        </w:rPr>
        <w:t>se solicitó a CONAPDIS una sesión de trabajo para retomar el proceso</w:t>
      </w:r>
      <w:r w:rsidR="00B61097" w:rsidRPr="00CF1A4F">
        <w:rPr>
          <w:rFonts w:ascii="Tahoma" w:hAnsi="Tahoma" w:cs="Tahoma"/>
          <w:sz w:val="24"/>
          <w:szCs w:val="24"/>
        </w:rPr>
        <w:t>.</w:t>
      </w:r>
    </w:p>
    <w:p w14:paraId="63BECB2A" w14:textId="23622C20" w:rsidR="000E1527" w:rsidRDefault="00326BD5" w:rsidP="00CF1A4F">
      <w:pPr>
        <w:spacing w:before="120" w:after="120" w:line="360" w:lineRule="auto"/>
        <w:rPr>
          <w:rFonts w:ascii="Arial" w:hAnsi="Arial" w:cs="Arial"/>
        </w:rPr>
      </w:pPr>
      <w:r w:rsidRPr="00CF1A4F">
        <w:rPr>
          <w:rFonts w:ascii="Tahoma" w:hAnsi="Tahoma" w:cs="Tahoma"/>
          <w:sz w:val="24"/>
          <w:szCs w:val="24"/>
        </w:rPr>
        <w:t xml:space="preserve">Así las cosas, </w:t>
      </w:r>
      <w:r w:rsidR="00B61097" w:rsidRPr="00CF1A4F">
        <w:rPr>
          <w:rFonts w:ascii="Tahoma" w:hAnsi="Tahoma" w:cs="Tahoma"/>
          <w:sz w:val="24"/>
          <w:szCs w:val="24"/>
        </w:rPr>
        <w:t xml:space="preserve">a partir de ese momento </w:t>
      </w:r>
      <w:r w:rsidRPr="00CF1A4F">
        <w:rPr>
          <w:rFonts w:ascii="Tahoma" w:hAnsi="Tahoma" w:cs="Tahoma"/>
          <w:sz w:val="24"/>
          <w:szCs w:val="24"/>
        </w:rPr>
        <w:t xml:space="preserve">el equipo técnico del MICITT </w:t>
      </w:r>
      <w:r w:rsidR="000E1527" w:rsidRPr="00CF1A4F">
        <w:rPr>
          <w:rFonts w:ascii="Tahoma" w:hAnsi="Tahoma" w:cs="Tahoma"/>
          <w:sz w:val="24"/>
          <w:szCs w:val="24"/>
        </w:rPr>
        <w:t xml:space="preserve">y CONAPDIS llevaron a cabo </w:t>
      </w:r>
      <w:r w:rsidR="00A03B71" w:rsidRPr="00CF1A4F">
        <w:rPr>
          <w:rFonts w:ascii="Tahoma" w:hAnsi="Tahoma" w:cs="Tahoma"/>
          <w:sz w:val="24"/>
          <w:szCs w:val="24"/>
        </w:rPr>
        <w:t>tres s</w:t>
      </w:r>
      <w:r w:rsidR="000E1527" w:rsidRPr="00CF1A4F">
        <w:rPr>
          <w:rFonts w:ascii="Tahoma" w:hAnsi="Tahoma" w:cs="Tahoma"/>
          <w:sz w:val="24"/>
          <w:szCs w:val="24"/>
        </w:rPr>
        <w:t>esiones de trabajo para acordar los detalles de la actividad. Entre los aspectos más relevantes se encuentran el ajuste a los</w:t>
      </w:r>
      <w:r w:rsidRPr="00CF1A4F">
        <w:rPr>
          <w:rFonts w:ascii="Tahoma" w:hAnsi="Tahoma" w:cs="Tahoma"/>
          <w:sz w:val="24"/>
          <w:szCs w:val="24"/>
        </w:rPr>
        <w:t xml:space="preserve"> instrumentos que contenían la propuesta del PNDT 2022-2027 de forma que éstos </w:t>
      </w:r>
      <w:r w:rsidR="000E1527" w:rsidRPr="00CF1A4F">
        <w:rPr>
          <w:rFonts w:ascii="Tahoma" w:hAnsi="Tahoma" w:cs="Tahoma"/>
          <w:sz w:val="24"/>
          <w:szCs w:val="24"/>
        </w:rPr>
        <w:t>cumplieran con los criterios de accesibilidad, labor que contó con el acompañamiento y asesoría del personal técnico especializado del CONAPDIS</w:t>
      </w:r>
      <w:r w:rsidR="000E1527">
        <w:rPr>
          <w:rFonts w:ascii="Arial" w:hAnsi="Arial" w:cs="Arial"/>
        </w:rPr>
        <w:t xml:space="preserve">. </w:t>
      </w:r>
    </w:p>
    <w:p w14:paraId="38B6C7D7" w14:textId="4D473FD7" w:rsidR="00326BD5" w:rsidRDefault="00326BD5" w:rsidP="00133351">
      <w:pPr>
        <w:spacing w:before="120" w:after="120" w:line="276" w:lineRule="auto"/>
        <w:jc w:val="both"/>
        <w:rPr>
          <w:rFonts w:ascii="Arial" w:hAnsi="Arial" w:cs="Arial"/>
        </w:rPr>
      </w:pPr>
    </w:p>
    <w:p w14:paraId="59CB3782" w14:textId="468D8ABA" w:rsidR="009B73FD" w:rsidRPr="0077786A" w:rsidRDefault="00326BD5" w:rsidP="00133351">
      <w:pPr>
        <w:pStyle w:val="Ttulo3"/>
        <w:numPr>
          <w:ilvl w:val="1"/>
          <w:numId w:val="28"/>
        </w:numPr>
        <w:spacing w:before="120" w:after="120" w:line="276" w:lineRule="auto"/>
        <w:rPr>
          <w:rFonts w:ascii="Arial" w:hAnsi="Arial" w:cs="Arial"/>
          <w:b/>
          <w:bCs/>
          <w:color w:val="auto"/>
          <w:sz w:val="28"/>
          <w:szCs w:val="28"/>
        </w:rPr>
      </w:pPr>
      <w:bookmarkStart w:id="2" w:name="_Toc98240511"/>
      <w:r w:rsidRPr="0077786A">
        <w:rPr>
          <w:rFonts w:ascii="Arial" w:hAnsi="Arial" w:cs="Arial"/>
          <w:b/>
          <w:bCs/>
          <w:color w:val="1F4E79" w:themeColor="accent5" w:themeShade="80"/>
          <w:sz w:val="28"/>
          <w:szCs w:val="28"/>
        </w:rPr>
        <w:t>Convocatoria</w:t>
      </w:r>
      <w:bookmarkEnd w:id="2"/>
    </w:p>
    <w:p w14:paraId="6E3D4619" w14:textId="77777777" w:rsidR="004C751C" w:rsidRDefault="004C751C" w:rsidP="00CF1A4F">
      <w:pPr>
        <w:spacing w:before="120" w:after="120" w:line="360" w:lineRule="auto"/>
        <w:rPr>
          <w:rFonts w:ascii="Tahoma" w:hAnsi="Tahoma" w:cs="Tahoma"/>
          <w:sz w:val="24"/>
          <w:szCs w:val="24"/>
        </w:rPr>
      </w:pPr>
    </w:p>
    <w:p w14:paraId="6BB5CE53" w14:textId="40C2B3A9" w:rsidR="007024DC" w:rsidRDefault="00616E01" w:rsidP="00CF1A4F">
      <w:pPr>
        <w:spacing w:before="120" w:after="120" w:line="360" w:lineRule="auto"/>
        <w:rPr>
          <w:rFonts w:ascii="Tahoma" w:hAnsi="Tahoma" w:cs="Tahoma"/>
          <w:sz w:val="24"/>
          <w:szCs w:val="24"/>
        </w:rPr>
      </w:pPr>
      <w:r w:rsidRPr="00CF1A4F">
        <w:rPr>
          <w:rFonts w:ascii="Tahoma" w:hAnsi="Tahoma" w:cs="Tahoma"/>
          <w:sz w:val="24"/>
          <w:szCs w:val="24"/>
        </w:rPr>
        <w:t xml:space="preserve">El CONAPDIS utiliza diversos canales de comunicación con las personas integrantes del Foro Consultivo </w:t>
      </w:r>
      <w:r w:rsidRPr="00CF1A4F">
        <w:rPr>
          <w:rFonts w:ascii="Tahoma" w:eastAsia="Times New Roman" w:hAnsi="Tahoma" w:cs="Tahoma"/>
          <w:color w:val="000000"/>
          <w:sz w:val="24"/>
          <w:szCs w:val="24"/>
          <w:lang w:eastAsia="es-CR"/>
        </w:rPr>
        <w:t xml:space="preserve">de Personas con Discapacidad entre ellas el correo electrónico y la mensajería de texto mediante la plataforma </w:t>
      </w:r>
      <w:proofErr w:type="spellStart"/>
      <w:r w:rsidRPr="00CF1A4F">
        <w:rPr>
          <w:rFonts w:ascii="Tahoma" w:eastAsia="Times New Roman" w:hAnsi="Tahoma" w:cs="Tahoma"/>
          <w:color w:val="000000"/>
          <w:sz w:val="24"/>
          <w:szCs w:val="24"/>
          <w:lang w:eastAsia="es-CR"/>
        </w:rPr>
        <w:t>Whatsapp</w:t>
      </w:r>
      <w:proofErr w:type="spellEnd"/>
      <w:r w:rsidRPr="00CF1A4F">
        <w:rPr>
          <w:rFonts w:ascii="Tahoma" w:eastAsia="Times New Roman" w:hAnsi="Tahoma" w:cs="Tahoma"/>
          <w:color w:val="000000"/>
          <w:sz w:val="24"/>
          <w:szCs w:val="24"/>
          <w:lang w:eastAsia="es-CR"/>
        </w:rPr>
        <w:t xml:space="preserve">. De esta forma se remitió un correo electrónico </w:t>
      </w:r>
      <w:r w:rsidR="00824947" w:rsidRPr="00CF1A4F">
        <w:rPr>
          <w:rFonts w:ascii="Tahoma" w:eastAsia="Times New Roman" w:hAnsi="Tahoma" w:cs="Tahoma"/>
          <w:color w:val="000000"/>
          <w:sz w:val="24"/>
          <w:szCs w:val="24"/>
          <w:lang w:eastAsia="es-CR"/>
        </w:rPr>
        <w:t xml:space="preserve">y un mensaje de texto </w:t>
      </w:r>
      <w:r w:rsidRPr="00CF1A4F">
        <w:rPr>
          <w:rFonts w:ascii="Tahoma" w:eastAsia="Times New Roman" w:hAnsi="Tahoma" w:cs="Tahoma"/>
          <w:color w:val="000000"/>
          <w:sz w:val="24"/>
          <w:szCs w:val="24"/>
          <w:lang w:eastAsia="es-CR"/>
        </w:rPr>
        <w:t xml:space="preserve">a </w:t>
      </w:r>
      <w:r w:rsidR="009B73FD" w:rsidRPr="00A14913">
        <w:rPr>
          <w:rFonts w:ascii="Tahoma" w:hAnsi="Tahoma" w:cs="Tahoma"/>
          <w:sz w:val="24"/>
          <w:szCs w:val="24"/>
        </w:rPr>
        <w:t xml:space="preserve">las </w:t>
      </w:r>
      <w:r w:rsidR="009B73FD" w:rsidRPr="00CF1A4F">
        <w:rPr>
          <w:rFonts w:ascii="Tahoma" w:hAnsi="Tahoma" w:cs="Tahoma"/>
          <w:sz w:val="24"/>
          <w:szCs w:val="24"/>
        </w:rPr>
        <w:t xml:space="preserve"> personas integrantes d</w:t>
      </w:r>
      <w:r w:rsidRPr="00CF1A4F">
        <w:rPr>
          <w:rFonts w:ascii="Tahoma" w:hAnsi="Tahoma" w:cs="Tahoma"/>
          <w:sz w:val="24"/>
          <w:szCs w:val="24"/>
        </w:rPr>
        <w:t xml:space="preserve">el </w:t>
      </w:r>
      <w:r w:rsidRPr="00CF1A4F">
        <w:rPr>
          <w:rFonts w:ascii="Tahoma" w:hAnsi="Tahoma" w:cs="Tahoma"/>
          <w:sz w:val="24"/>
          <w:szCs w:val="24"/>
        </w:rPr>
        <w:lastRenderedPageBreak/>
        <w:t xml:space="preserve">Foro </w:t>
      </w:r>
      <w:r w:rsidR="009B73FD" w:rsidRPr="00CF1A4F">
        <w:rPr>
          <w:rFonts w:ascii="Tahoma" w:hAnsi="Tahoma" w:cs="Tahoma"/>
          <w:sz w:val="24"/>
          <w:szCs w:val="24"/>
        </w:rPr>
        <w:t xml:space="preserve">en </w:t>
      </w:r>
      <w:r w:rsidRPr="00CF1A4F">
        <w:rPr>
          <w:rFonts w:ascii="Tahoma" w:hAnsi="Tahoma" w:cs="Tahoma"/>
          <w:sz w:val="24"/>
          <w:szCs w:val="24"/>
        </w:rPr>
        <w:t xml:space="preserve">su </w:t>
      </w:r>
      <w:r w:rsidR="009B73FD" w:rsidRPr="00CF1A4F">
        <w:rPr>
          <w:rFonts w:ascii="Tahoma" w:hAnsi="Tahoma" w:cs="Tahoma"/>
          <w:sz w:val="24"/>
          <w:szCs w:val="24"/>
        </w:rPr>
        <w:t xml:space="preserve">calidad de miembros propietarios y suplentes, </w:t>
      </w:r>
      <w:r w:rsidRPr="00CF1A4F">
        <w:rPr>
          <w:rFonts w:ascii="Tahoma" w:hAnsi="Tahoma" w:cs="Tahoma"/>
          <w:sz w:val="24"/>
          <w:szCs w:val="24"/>
        </w:rPr>
        <w:t xml:space="preserve">convocándoles a participar en </w:t>
      </w:r>
      <w:r w:rsidR="009B73FD" w:rsidRPr="00CF1A4F">
        <w:rPr>
          <w:rFonts w:ascii="Tahoma" w:hAnsi="Tahoma" w:cs="Tahoma"/>
          <w:sz w:val="24"/>
          <w:szCs w:val="24"/>
        </w:rPr>
        <w:t>la actividad virtual de consulta que se agendó para el viernes 25 de febrero de 2:00 p.m. a 4:00 p.m</w:t>
      </w:r>
      <w:r w:rsidR="00386614" w:rsidRPr="00CF1A4F">
        <w:rPr>
          <w:rFonts w:ascii="Tahoma" w:hAnsi="Tahoma" w:cs="Tahoma"/>
          <w:sz w:val="24"/>
          <w:szCs w:val="24"/>
        </w:rPr>
        <w:t>.</w:t>
      </w:r>
      <w:r w:rsidRPr="00CF1A4F">
        <w:rPr>
          <w:rFonts w:ascii="Tahoma" w:hAnsi="Tahoma" w:cs="Tahoma"/>
          <w:sz w:val="24"/>
          <w:szCs w:val="24"/>
        </w:rPr>
        <w:t>, mediante la plataforma Zoom.</w:t>
      </w:r>
    </w:p>
    <w:p w14:paraId="0A3BAC3C" w14:textId="77777777" w:rsidR="007A767F" w:rsidRPr="00CF1A4F" w:rsidRDefault="007A767F" w:rsidP="00CF1A4F">
      <w:pPr>
        <w:spacing w:before="120" w:after="120" w:line="360" w:lineRule="auto"/>
        <w:rPr>
          <w:rFonts w:ascii="Tahoma" w:hAnsi="Tahoma" w:cs="Tahoma"/>
          <w:sz w:val="24"/>
          <w:szCs w:val="24"/>
        </w:rPr>
      </w:pPr>
    </w:p>
    <w:p w14:paraId="1D9DF493" w14:textId="53A20810" w:rsidR="00386614" w:rsidRPr="00A43F09" w:rsidRDefault="00824947" w:rsidP="00133351">
      <w:pPr>
        <w:spacing w:before="120" w:after="120" w:line="276" w:lineRule="auto"/>
        <w:jc w:val="center"/>
        <w:rPr>
          <w:rFonts w:ascii="Arial" w:hAnsi="Arial" w:cs="Arial"/>
          <w:b/>
          <w:bCs/>
          <w:sz w:val="24"/>
          <w:szCs w:val="24"/>
        </w:rPr>
      </w:pPr>
      <w:bookmarkStart w:id="3" w:name="_Toc98240548"/>
      <w:r w:rsidRPr="00A43F09">
        <w:rPr>
          <w:rFonts w:ascii="Arial" w:hAnsi="Arial" w:cs="Arial"/>
          <w:b/>
          <w:bCs/>
          <w:sz w:val="24"/>
          <w:szCs w:val="24"/>
        </w:rPr>
        <w:t xml:space="preserve">Ilustración </w:t>
      </w:r>
      <w:r w:rsidRPr="00A43F09">
        <w:rPr>
          <w:rFonts w:ascii="Arial" w:hAnsi="Arial" w:cs="Arial"/>
          <w:b/>
          <w:bCs/>
          <w:sz w:val="24"/>
          <w:szCs w:val="24"/>
        </w:rPr>
        <w:fldChar w:fldCharType="begin"/>
      </w:r>
      <w:r w:rsidRPr="00A43F09">
        <w:rPr>
          <w:rFonts w:ascii="Arial" w:hAnsi="Arial" w:cs="Arial"/>
          <w:b/>
          <w:bCs/>
          <w:sz w:val="24"/>
          <w:szCs w:val="24"/>
        </w:rPr>
        <w:instrText xml:space="preserve"> SEQ Ilustración \* ARABIC </w:instrText>
      </w:r>
      <w:r w:rsidRPr="00A43F09">
        <w:rPr>
          <w:rFonts w:ascii="Arial" w:hAnsi="Arial" w:cs="Arial"/>
          <w:b/>
          <w:bCs/>
          <w:sz w:val="24"/>
          <w:szCs w:val="24"/>
        </w:rPr>
        <w:fldChar w:fldCharType="separate"/>
      </w:r>
      <w:r w:rsidRPr="00A43F09">
        <w:rPr>
          <w:rFonts w:ascii="Arial" w:hAnsi="Arial" w:cs="Arial"/>
          <w:b/>
          <w:bCs/>
          <w:sz w:val="24"/>
          <w:szCs w:val="24"/>
        </w:rPr>
        <w:t>1</w:t>
      </w:r>
      <w:r w:rsidRPr="00A43F09">
        <w:rPr>
          <w:rFonts w:ascii="Arial" w:hAnsi="Arial" w:cs="Arial"/>
          <w:b/>
          <w:bCs/>
          <w:sz w:val="24"/>
          <w:szCs w:val="24"/>
        </w:rPr>
        <w:fldChar w:fldCharType="end"/>
      </w:r>
      <w:r w:rsidRPr="00A43F09">
        <w:rPr>
          <w:rFonts w:ascii="Arial" w:hAnsi="Arial" w:cs="Arial"/>
          <w:b/>
          <w:bCs/>
          <w:sz w:val="24"/>
          <w:szCs w:val="24"/>
        </w:rPr>
        <w:t xml:space="preserve"> Invitación enviada por CONAPDIS vía </w:t>
      </w:r>
      <w:proofErr w:type="spellStart"/>
      <w:r w:rsidRPr="00A43F09">
        <w:rPr>
          <w:rFonts w:ascii="Arial" w:hAnsi="Arial" w:cs="Arial"/>
          <w:b/>
          <w:bCs/>
          <w:sz w:val="24"/>
          <w:szCs w:val="24"/>
        </w:rPr>
        <w:t>Whatsapp</w:t>
      </w:r>
      <w:bookmarkEnd w:id="3"/>
      <w:proofErr w:type="spellEnd"/>
    </w:p>
    <w:p w14:paraId="3A5535B2" w14:textId="2DF2C85A" w:rsidR="00824947" w:rsidRDefault="00824947" w:rsidP="00133351">
      <w:pPr>
        <w:spacing w:before="120" w:after="120" w:line="276" w:lineRule="auto"/>
        <w:jc w:val="center"/>
        <w:rPr>
          <w:rFonts w:ascii="Arial" w:hAnsi="Arial" w:cs="Arial"/>
        </w:rPr>
      </w:pPr>
      <w:r>
        <w:rPr>
          <w:rFonts w:ascii="Arial" w:hAnsi="Arial" w:cs="Arial"/>
          <w:noProof/>
        </w:rPr>
        <w:drawing>
          <wp:inline distT="0" distB="0" distL="0" distR="0" wp14:anchorId="78ECFE91" wp14:editId="29537803">
            <wp:extent cx="2159306" cy="4681751"/>
            <wp:effectExtent l="0" t="0" r="0" b="5080"/>
            <wp:docPr id="4" name="Imagen 4" descr="Mensaje de texto del 16 de febrero de 2022 que dice: Estimadas personas representantes del Foro Consultivo Nacional. Iniciamos con las consultas de este 2022. El MICITT realizará la consulta pública del PNDT 2022-2027. Es por ello, que se les convoca a participar del proceso, para lo cual se les enviará una invitación formal y la documentación para que ustedes puedan hacer revisión y emitan su criterio. ¿Cuándo? Viernes 25 de febrero. ¿Hora? 2 pm ¿Dónde? Plataforma ZOOM. Por favor agendar esta actividad, pues es fundamental la asistencia de cada uno y una de usted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Mensaje de texto del 16 de febrero de 2022 que dice: Estimadas personas representantes del Foro Consultivo Nacional. Iniciamos con las consultas de este 2022. El MICITT realizará la consulta pública del PNDT 2022-2027. Es por ello, que se les convoca a participar del proceso, para lo cual se les enviará una invitación formal y la documentación para que ustedes puedan hacer revisión y emitan su criterio. ¿Cuándo? Viernes 25 de febrero. ¿Hora? 2 pm ¿Dónde? Plataforma ZOOM. Por favor agendar esta actividad, pues es fundamental la asistencia de cada uno y una de ustedes. "/>
                    <pic:cNvPicPr/>
                  </pic:nvPicPr>
                  <pic:blipFill>
                    <a:blip r:embed="rId10">
                      <a:extLst>
                        <a:ext uri="{28A0092B-C50C-407E-A947-70E740481C1C}">
                          <a14:useLocalDpi xmlns:a14="http://schemas.microsoft.com/office/drawing/2010/main" val="0"/>
                        </a:ext>
                      </a:extLst>
                    </a:blip>
                    <a:stretch>
                      <a:fillRect/>
                    </a:stretch>
                  </pic:blipFill>
                  <pic:spPr>
                    <a:xfrm>
                      <a:off x="0" y="0"/>
                      <a:ext cx="2174708" cy="4715146"/>
                    </a:xfrm>
                    <a:prstGeom prst="rect">
                      <a:avLst/>
                    </a:prstGeom>
                  </pic:spPr>
                </pic:pic>
              </a:graphicData>
            </a:graphic>
          </wp:inline>
        </w:drawing>
      </w:r>
    </w:p>
    <w:p w14:paraId="55FD0008" w14:textId="47CB74C0" w:rsidR="00824947" w:rsidRPr="00A43F09" w:rsidRDefault="00824947" w:rsidP="00133351">
      <w:pPr>
        <w:spacing w:before="120" w:after="120" w:line="276" w:lineRule="auto"/>
        <w:jc w:val="center"/>
        <w:rPr>
          <w:rFonts w:ascii="Arial" w:hAnsi="Arial" w:cs="Arial"/>
          <w:sz w:val="24"/>
          <w:szCs w:val="24"/>
        </w:rPr>
      </w:pPr>
      <w:r w:rsidRPr="00A43F09">
        <w:rPr>
          <w:rFonts w:ascii="Arial" w:hAnsi="Arial" w:cs="Arial"/>
          <w:sz w:val="24"/>
          <w:szCs w:val="24"/>
        </w:rPr>
        <w:t>Fuente: CONAPDIS, 2022.</w:t>
      </w:r>
    </w:p>
    <w:p w14:paraId="59E084CB" w14:textId="77777777" w:rsidR="007A767F" w:rsidRDefault="007A767F" w:rsidP="00CF1A4F">
      <w:pPr>
        <w:spacing w:before="120" w:after="120" w:line="360" w:lineRule="auto"/>
        <w:rPr>
          <w:rFonts w:ascii="Tahoma" w:hAnsi="Tahoma" w:cs="Tahoma"/>
          <w:color w:val="000000"/>
          <w:sz w:val="24"/>
          <w:szCs w:val="24"/>
        </w:rPr>
      </w:pPr>
    </w:p>
    <w:p w14:paraId="24861DA8" w14:textId="2EA70E68" w:rsidR="00B07F45" w:rsidRPr="00CF1A4F" w:rsidRDefault="00616E01" w:rsidP="00CF1A4F">
      <w:pPr>
        <w:spacing w:before="120" w:after="120" w:line="360" w:lineRule="auto"/>
        <w:rPr>
          <w:rFonts w:ascii="Tahoma" w:hAnsi="Tahoma" w:cs="Tahoma"/>
          <w:sz w:val="24"/>
          <w:szCs w:val="24"/>
        </w:rPr>
      </w:pPr>
      <w:r w:rsidRPr="00CF1A4F">
        <w:rPr>
          <w:rFonts w:ascii="Tahoma" w:hAnsi="Tahoma" w:cs="Tahoma"/>
          <w:color w:val="000000"/>
          <w:sz w:val="24"/>
          <w:szCs w:val="24"/>
        </w:rPr>
        <w:t xml:space="preserve">Asimismo, se remitió mediante correo electrónico la documentación sometida a consulta pública no vinculante, </w:t>
      </w:r>
      <w:r w:rsidR="009B21B9" w:rsidRPr="00CF1A4F">
        <w:rPr>
          <w:rFonts w:ascii="Tahoma" w:hAnsi="Tahoma" w:cs="Tahoma"/>
          <w:color w:val="000000"/>
          <w:sz w:val="24"/>
          <w:szCs w:val="24"/>
        </w:rPr>
        <w:t>a saber: Plan Nacional de Desarrollo de las Telecomunicaciones 2022- 2027 en formato M</w:t>
      </w:r>
      <w:r w:rsidR="00C96D32" w:rsidRPr="00CF1A4F">
        <w:rPr>
          <w:rFonts w:ascii="Tahoma" w:hAnsi="Tahoma" w:cs="Tahoma"/>
          <w:color w:val="000000"/>
          <w:sz w:val="24"/>
          <w:szCs w:val="24"/>
        </w:rPr>
        <w:t>S</w:t>
      </w:r>
      <w:r w:rsidR="009B21B9" w:rsidRPr="00CF1A4F">
        <w:rPr>
          <w:rFonts w:ascii="Tahoma" w:hAnsi="Tahoma" w:cs="Tahoma"/>
          <w:color w:val="000000"/>
          <w:sz w:val="24"/>
          <w:szCs w:val="24"/>
        </w:rPr>
        <w:t xml:space="preserve"> Word y su matriz de metas en </w:t>
      </w:r>
      <w:r w:rsidR="009B21B9" w:rsidRPr="00CF1A4F">
        <w:rPr>
          <w:rFonts w:ascii="Tahoma" w:hAnsi="Tahoma" w:cs="Tahoma"/>
          <w:color w:val="000000"/>
          <w:sz w:val="24"/>
          <w:szCs w:val="24"/>
        </w:rPr>
        <w:lastRenderedPageBreak/>
        <w:t xml:space="preserve">formato MS Excel, </w:t>
      </w:r>
      <w:r w:rsidR="009B21B9" w:rsidRPr="00CF1A4F">
        <w:rPr>
          <w:rFonts w:ascii="Tahoma" w:hAnsi="Tahoma" w:cs="Tahoma"/>
          <w:sz w:val="24"/>
          <w:szCs w:val="24"/>
        </w:rPr>
        <w:t xml:space="preserve">adaptados, según criterios técnicos de accesibilidad, para que todas las personas participantes pudieran revisarlos. </w:t>
      </w:r>
    </w:p>
    <w:p w14:paraId="5EFE881E" w14:textId="2E4B38BD" w:rsidR="00B07F45" w:rsidRDefault="00B07F45" w:rsidP="00CF1A4F">
      <w:pPr>
        <w:spacing w:before="120" w:after="120" w:line="360" w:lineRule="auto"/>
        <w:rPr>
          <w:rFonts w:ascii="Tahoma" w:hAnsi="Tahoma" w:cs="Tahoma"/>
          <w:sz w:val="24"/>
          <w:szCs w:val="24"/>
        </w:rPr>
      </w:pPr>
      <w:r w:rsidRPr="00CF1A4F">
        <w:rPr>
          <w:rFonts w:ascii="Tahoma" w:hAnsi="Tahoma" w:cs="Tahoma"/>
          <w:sz w:val="24"/>
          <w:szCs w:val="24"/>
        </w:rPr>
        <w:t xml:space="preserve">Esta información también fue compartida vía </w:t>
      </w:r>
      <w:proofErr w:type="spellStart"/>
      <w:r w:rsidRPr="00CF1A4F">
        <w:rPr>
          <w:rFonts w:ascii="Tahoma" w:hAnsi="Tahoma" w:cs="Tahoma"/>
          <w:sz w:val="24"/>
          <w:szCs w:val="24"/>
        </w:rPr>
        <w:t>Whatsapp</w:t>
      </w:r>
      <w:proofErr w:type="spellEnd"/>
      <w:r w:rsidRPr="00CF1A4F">
        <w:rPr>
          <w:rFonts w:ascii="Tahoma" w:hAnsi="Tahoma" w:cs="Tahoma"/>
          <w:sz w:val="24"/>
          <w:szCs w:val="24"/>
        </w:rPr>
        <w:t xml:space="preserve"> por el CONAPDIS tal y como se muestra a continuación;</w:t>
      </w:r>
    </w:p>
    <w:p w14:paraId="16CC7451" w14:textId="7CCC264D" w:rsidR="007A767F" w:rsidRDefault="007A767F" w:rsidP="00CF1A4F">
      <w:pPr>
        <w:spacing w:before="120" w:after="120" w:line="360" w:lineRule="auto"/>
        <w:rPr>
          <w:rFonts w:ascii="Tahoma" w:hAnsi="Tahoma" w:cs="Tahoma"/>
          <w:sz w:val="24"/>
          <w:szCs w:val="24"/>
        </w:rPr>
      </w:pPr>
    </w:p>
    <w:p w14:paraId="4B3B48C2" w14:textId="26699862" w:rsidR="00B07F45" w:rsidRPr="00A43F09" w:rsidRDefault="00B07F45" w:rsidP="00133351">
      <w:pPr>
        <w:pStyle w:val="Descripcin"/>
        <w:spacing w:before="120" w:after="120" w:line="276" w:lineRule="auto"/>
        <w:jc w:val="center"/>
        <w:rPr>
          <w:rFonts w:ascii="Arial" w:hAnsi="Arial" w:cs="Arial"/>
          <w:b/>
          <w:bCs/>
          <w:i w:val="0"/>
          <w:iCs w:val="0"/>
          <w:color w:val="auto"/>
          <w:sz w:val="24"/>
          <w:szCs w:val="24"/>
        </w:rPr>
      </w:pPr>
      <w:bookmarkStart w:id="4" w:name="_Toc98240549"/>
      <w:r w:rsidRPr="00A43F09">
        <w:rPr>
          <w:rFonts w:ascii="Arial" w:hAnsi="Arial" w:cs="Arial"/>
          <w:b/>
          <w:bCs/>
          <w:i w:val="0"/>
          <w:iCs w:val="0"/>
          <w:color w:val="auto"/>
          <w:sz w:val="24"/>
          <w:szCs w:val="24"/>
        </w:rPr>
        <w:t xml:space="preserve">Ilustración </w:t>
      </w:r>
      <w:r w:rsidRPr="00A43F09">
        <w:rPr>
          <w:rFonts w:ascii="Arial" w:hAnsi="Arial" w:cs="Arial"/>
          <w:b/>
          <w:bCs/>
          <w:i w:val="0"/>
          <w:iCs w:val="0"/>
          <w:color w:val="auto"/>
          <w:sz w:val="24"/>
          <w:szCs w:val="24"/>
        </w:rPr>
        <w:fldChar w:fldCharType="begin"/>
      </w:r>
      <w:r w:rsidRPr="00A43F09">
        <w:rPr>
          <w:rFonts w:ascii="Arial" w:hAnsi="Arial" w:cs="Arial"/>
          <w:b/>
          <w:bCs/>
          <w:i w:val="0"/>
          <w:iCs w:val="0"/>
          <w:color w:val="auto"/>
          <w:sz w:val="24"/>
          <w:szCs w:val="24"/>
        </w:rPr>
        <w:instrText xml:space="preserve"> SEQ Ilustración \* ARABIC </w:instrText>
      </w:r>
      <w:r w:rsidRPr="00A43F09">
        <w:rPr>
          <w:rFonts w:ascii="Arial" w:hAnsi="Arial" w:cs="Arial"/>
          <w:b/>
          <w:bCs/>
          <w:i w:val="0"/>
          <w:iCs w:val="0"/>
          <w:color w:val="auto"/>
          <w:sz w:val="24"/>
          <w:szCs w:val="24"/>
        </w:rPr>
        <w:fldChar w:fldCharType="separate"/>
      </w:r>
      <w:r w:rsidR="00824947" w:rsidRPr="00A43F09">
        <w:rPr>
          <w:rFonts w:ascii="Arial" w:hAnsi="Arial" w:cs="Arial"/>
          <w:b/>
          <w:bCs/>
          <w:i w:val="0"/>
          <w:iCs w:val="0"/>
          <w:noProof/>
          <w:color w:val="auto"/>
          <w:sz w:val="24"/>
          <w:szCs w:val="24"/>
        </w:rPr>
        <w:t>2</w:t>
      </w:r>
      <w:r w:rsidRPr="00A43F09">
        <w:rPr>
          <w:rFonts w:ascii="Arial" w:hAnsi="Arial" w:cs="Arial"/>
          <w:b/>
          <w:bCs/>
          <w:i w:val="0"/>
          <w:iCs w:val="0"/>
          <w:color w:val="auto"/>
          <w:sz w:val="24"/>
          <w:szCs w:val="24"/>
        </w:rPr>
        <w:fldChar w:fldCharType="end"/>
      </w:r>
      <w:r w:rsidRPr="00A43F09">
        <w:rPr>
          <w:rFonts w:ascii="Arial" w:hAnsi="Arial" w:cs="Arial"/>
          <w:b/>
          <w:bCs/>
          <w:i w:val="0"/>
          <w:iCs w:val="0"/>
          <w:color w:val="auto"/>
          <w:sz w:val="24"/>
          <w:szCs w:val="24"/>
        </w:rPr>
        <w:t xml:space="preserve"> Captura pantalla mensaje </w:t>
      </w:r>
      <w:proofErr w:type="spellStart"/>
      <w:r w:rsidRPr="00A43F09">
        <w:rPr>
          <w:rFonts w:ascii="Arial" w:hAnsi="Arial" w:cs="Arial"/>
          <w:b/>
          <w:bCs/>
          <w:i w:val="0"/>
          <w:iCs w:val="0"/>
          <w:color w:val="auto"/>
          <w:sz w:val="24"/>
          <w:szCs w:val="24"/>
        </w:rPr>
        <w:t>Whatsapp</w:t>
      </w:r>
      <w:bookmarkEnd w:id="4"/>
      <w:proofErr w:type="spellEnd"/>
    </w:p>
    <w:p w14:paraId="7C95DB04" w14:textId="34297F1D" w:rsidR="00B07F45" w:rsidRDefault="00B07F45" w:rsidP="00133351">
      <w:pPr>
        <w:spacing w:before="120" w:after="120" w:line="276" w:lineRule="auto"/>
        <w:jc w:val="center"/>
        <w:rPr>
          <w:rFonts w:ascii="Arial" w:hAnsi="Arial" w:cs="Arial"/>
        </w:rPr>
      </w:pPr>
      <w:r>
        <w:rPr>
          <w:rFonts w:ascii="Arial" w:hAnsi="Arial" w:cs="Arial"/>
          <w:noProof/>
        </w:rPr>
        <w:drawing>
          <wp:inline distT="0" distB="0" distL="0" distR="0" wp14:anchorId="0EF067CA" wp14:editId="4087941C">
            <wp:extent cx="2214390" cy="4803638"/>
            <wp:effectExtent l="0" t="0" r="0" b="0"/>
            <wp:docPr id="3" name="Imagen 3" descr="Mensaje de texto del 22 de febrero de 2022 que dice: Buenas tardes. Para la sesión de consulta del día viernes 25 de febrero a las 2 pm, se les adjunta los documentos que deben de dar revisión previa con el fin de dar sus percepciones. Se les sugiere hacer énfasis en los lineamientos de la Política Pública y las metas sobre Acceso a Servicios de Telecomunicaciones y Competencias Digitales.  Se observa que se adjunta un documento en word y uno en excel.  Sigue el mensaje: Cualquier duda estoy para servirles. El documento de excel se trabajará con las personas a cargo de la consu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Mensaje de texto del 22 de febrero de 2022 que dice: Buenas tardes. Para la sesión de consulta del día viernes 25 de febrero a las 2 pm, se les adjunta los documentos que deben de dar revisión previa con el fin de dar sus percepciones. Se les sugiere hacer énfasis en los lineamientos de la Política Pública y las metas sobre Acceso a Servicios de Telecomunicaciones y Competencias Digitales.  Se observa que se adjunta un documento en word y uno en excel.  Sigue el mensaje: Cualquier duda estoy para servirles. El documento de excel se trabajará con las personas a cargo de la consulta."/>
                    <pic:cNvPicPr/>
                  </pic:nvPicPr>
                  <pic:blipFill>
                    <a:blip r:embed="rId11">
                      <a:extLst>
                        <a:ext uri="{28A0092B-C50C-407E-A947-70E740481C1C}">
                          <a14:useLocalDpi xmlns:a14="http://schemas.microsoft.com/office/drawing/2010/main" val="0"/>
                        </a:ext>
                      </a:extLst>
                    </a:blip>
                    <a:stretch>
                      <a:fillRect/>
                    </a:stretch>
                  </pic:blipFill>
                  <pic:spPr>
                    <a:xfrm>
                      <a:off x="0" y="0"/>
                      <a:ext cx="2215682" cy="4806441"/>
                    </a:xfrm>
                    <a:prstGeom prst="rect">
                      <a:avLst/>
                    </a:prstGeom>
                  </pic:spPr>
                </pic:pic>
              </a:graphicData>
            </a:graphic>
          </wp:inline>
        </w:drawing>
      </w:r>
    </w:p>
    <w:p w14:paraId="2CE82994" w14:textId="470A6058" w:rsidR="00B07F45" w:rsidRPr="00A43F09" w:rsidRDefault="00B07F45" w:rsidP="00133351">
      <w:pPr>
        <w:spacing w:before="120" w:after="120" w:line="276" w:lineRule="auto"/>
        <w:jc w:val="center"/>
        <w:rPr>
          <w:rFonts w:ascii="Arial" w:hAnsi="Arial" w:cs="Arial"/>
          <w:sz w:val="24"/>
          <w:szCs w:val="24"/>
        </w:rPr>
      </w:pPr>
      <w:r w:rsidRPr="00A43F09">
        <w:rPr>
          <w:rFonts w:ascii="Arial" w:hAnsi="Arial" w:cs="Arial"/>
          <w:sz w:val="24"/>
          <w:szCs w:val="24"/>
        </w:rPr>
        <w:t>Fuente: CONAPDIS, 202</w:t>
      </w:r>
      <w:r w:rsidR="00824947" w:rsidRPr="00A43F09">
        <w:rPr>
          <w:rFonts w:ascii="Arial" w:hAnsi="Arial" w:cs="Arial"/>
          <w:sz w:val="24"/>
          <w:szCs w:val="24"/>
        </w:rPr>
        <w:t>2</w:t>
      </w:r>
      <w:r w:rsidRPr="00A43F09">
        <w:rPr>
          <w:rFonts w:ascii="Arial" w:hAnsi="Arial" w:cs="Arial"/>
          <w:sz w:val="24"/>
          <w:szCs w:val="24"/>
        </w:rPr>
        <w:t>.</w:t>
      </w:r>
    </w:p>
    <w:p w14:paraId="0BCC7C54" w14:textId="77777777" w:rsidR="00B07F45" w:rsidRDefault="00B07F45" w:rsidP="00133351">
      <w:pPr>
        <w:spacing w:before="120" w:after="120" w:line="276" w:lineRule="auto"/>
        <w:jc w:val="both"/>
        <w:rPr>
          <w:rFonts w:ascii="Arial" w:hAnsi="Arial" w:cs="Arial"/>
        </w:rPr>
      </w:pPr>
    </w:p>
    <w:p w14:paraId="1ED84A4C" w14:textId="087B2404" w:rsidR="00FA26EA" w:rsidRPr="0077786A" w:rsidRDefault="003204F3" w:rsidP="00133351">
      <w:pPr>
        <w:pStyle w:val="Ttulo3"/>
        <w:numPr>
          <w:ilvl w:val="1"/>
          <w:numId w:val="28"/>
        </w:numPr>
        <w:spacing w:before="120" w:after="120" w:line="276" w:lineRule="auto"/>
        <w:rPr>
          <w:rFonts w:ascii="Arial" w:hAnsi="Arial" w:cs="Arial"/>
          <w:b/>
          <w:bCs/>
          <w:color w:val="1F4E79" w:themeColor="accent5" w:themeShade="80"/>
          <w:sz w:val="28"/>
          <w:szCs w:val="28"/>
        </w:rPr>
      </w:pPr>
      <w:bookmarkStart w:id="5" w:name="_Toc98240512"/>
      <w:r w:rsidRPr="0077786A">
        <w:rPr>
          <w:rFonts w:ascii="Arial" w:hAnsi="Arial" w:cs="Arial"/>
          <w:b/>
          <w:bCs/>
          <w:color w:val="1F4E79" w:themeColor="accent5" w:themeShade="80"/>
          <w:sz w:val="28"/>
          <w:szCs w:val="28"/>
        </w:rPr>
        <w:t>Dinámica de la consulta</w:t>
      </w:r>
      <w:bookmarkEnd w:id="5"/>
    </w:p>
    <w:p w14:paraId="70A782D2" w14:textId="77777777" w:rsidR="004C751C" w:rsidRDefault="004C751C" w:rsidP="00CF1A4F">
      <w:pPr>
        <w:spacing w:before="120" w:after="120" w:line="360" w:lineRule="auto"/>
        <w:rPr>
          <w:rFonts w:ascii="Tahoma" w:hAnsi="Tahoma" w:cs="Tahoma"/>
          <w:color w:val="000000"/>
          <w:sz w:val="24"/>
          <w:szCs w:val="24"/>
        </w:rPr>
      </w:pPr>
    </w:p>
    <w:p w14:paraId="1849D880" w14:textId="2BDED238" w:rsidR="00DD62C3" w:rsidRPr="00CF1A4F" w:rsidRDefault="00386614" w:rsidP="00CF1A4F">
      <w:pPr>
        <w:spacing w:before="120" w:after="120" w:line="360" w:lineRule="auto"/>
        <w:rPr>
          <w:rFonts w:ascii="Tahoma" w:hAnsi="Tahoma" w:cs="Tahoma"/>
          <w:color w:val="000000"/>
          <w:sz w:val="24"/>
          <w:szCs w:val="24"/>
        </w:rPr>
      </w:pPr>
      <w:r w:rsidRPr="00CF1A4F">
        <w:rPr>
          <w:rFonts w:ascii="Tahoma" w:hAnsi="Tahoma" w:cs="Tahoma"/>
          <w:color w:val="000000"/>
          <w:sz w:val="24"/>
          <w:szCs w:val="24"/>
        </w:rPr>
        <w:lastRenderedPageBreak/>
        <w:t xml:space="preserve">La actividad de consulta se realizó de forma virtual mediante la plataforma Zoom, </w:t>
      </w:r>
      <w:r w:rsidR="009B21B9" w:rsidRPr="00CF1A4F">
        <w:rPr>
          <w:rFonts w:ascii="Tahoma" w:hAnsi="Tahoma" w:cs="Tahoma"/>
          <w:color w:val="000000"/>
          <w:sz w:val="24"/>
          <w:szCs w:val="24"/>
        </w:rPr>
        <w:t>contó con interpretación L</w:t>
      </w:r>
      <w:r w:rsidR="008824F1">
        <w:rPr>
          <w:rFonts w:ascii="Tahoma" w:hAnsi="Tahoma" w:cs="Tahoma"/>
          <w:color w:val="000000"/>
          <w:sz w:val="24"/>
          <w:szCs w:val="24"/>
        </w:rPr>
        <w:t>ESCO</w:t>
      </w:r>
      <w:r w:rsidR="00DD62C3" w:rsidRPr="00CF1A4F">
        <w:rPr>
          <w:rFonts w:ascii="Tahoma" w:hAnsi="Tahoma" w:cs="Tahoma"/>
          <w:color w:val="000000"/>
          <w:sz w:val="24"/>
          <w:szCs w:val="24"/>
        </w:rPr>
        <w:t>, y se procedió a su grabación para documentar el proceso.</w:t>
      </w:r>
      <w:r w:rsidR="00DD62C3" w:rsidRPr="00CF1A4F">
        <w:rPr>
          <w:rStyle w:val="Refdenotaalpie"/>
          <w:rFonts w:ascii="Tahoma" w:hAnsi="Tahoma" w:cs="Tahoma"/>
          <w:color w:val="000000"/>
          <w:sz w:val="24"/>
          <w:szCs w:val="24"/>
        </w:rPr>
        <w:footnoteReference w:id="1"/>
      </w:r>
    </w:p>
    <w:p w14:paraId="4A5C1864" w14:textId="424D95D9" w:rsidR="00386614" w:rsidRPr="00CF1A4F" w:rsidRDefault="00DD62C3" w:rsidP="00CF1A4F">
      <w:pPr>
        <w:pStyle w:val="NormalWeb"/>
        <w:spacing w:before="120" w:beforeAutospacing="0" w:after="120" w:afterAutospacing="0" w:line="360" w:lineRule="auto"/>
        <w:rPr>
          <w:rFonts w:ascii="Tahoma" w:hAnsi="Tahoma" w:cs="Tahoma"/>
        </w:rPr>
      </w:pPr>
      <w:r w:rsidRPr="00CF1A4F">
        <w:rPr>
          <w:rFonts w:ascii="Tahoma" w:hAnsi="Tahoma" w:cs="Tahoma"/>
          <w:color w:val="000000"/>
        </w:rPr>
        <w:t xml:space="preserve">La sesión </w:t>
      </w:r>
      <w:r w:rsidR="00386614" w:rsidRPr="00CF1A4F">
        <w:rPr>
          <w:rFonts w:ascii="Tahoma" w:hAnsi="Tahoma" w:cs="Tahoma"/>
          <w:color w:val="000000"/>
        </w:rPr>
        <w:t xml:space="preserve">se desarrolló en </w:t>
      </w:r>
      <w:r w:rsidR="00420083" w:rsidRPr="00CF1A4F">
        <w:rPr>
          <w:rFonts w:ascii="Tahoma" w:hAnsi="Tahoma" w:cs="Tahoma"/>
          <w:color w:val="000000"/>
        </w:rPr>
        <w:t>4</w:t>
      </w:r>
      <w:r w:rsidR="00386614" w:rsidRPr="00CF1A4F">
        <w:rPr>
          <w:rFonts w:ascii="Tahoma" w:hAnsi="Tahoma" w:cs="Tahoma"/>
          <w:color w:val="000000"/>
        </w:rPr>
        <w:t xml:space="preserve"> momentos, una </w:t>
      </w:r>
      <w:r w:rsidR="00CD3C94" w:rsidRPr="00CF1A4F">
        <w:rPr>
          <w:rFonts w:ascii="Tahoma" w:hAnsi="Tahoma" w:cs="Tahoma"/>
          <w:color w:val="000000"/>
        </w:rPr>
        <w:t xml:space="preserve">presentación </w:t>
      </w:r>
      <w:r w:rsidR="00420083" w:rsidRPr="00CF1A4F">
        <w:rPr>
          <w:rFonts w:ascii="Tahoma" w:hAnsi="Tahoma" w:cs="Tahoma"/>
          <w:color w:val="000000"/>
        </w:rPr>
        <w:t xml:space="preserve">inicial de aspectos protocolarios tales como las palabras de bienvenida, el espacio de exposición de la propuesta del PNDT 2022-2027, donde se hizo un </w:t>
      </w:r>
      <w:r w:rsidR="00386614" w:rsidRPr="00CF1A4F">
        <w:rPr>
          <w:rFonts w:ascii="Tahoma" w:hAnsi="Tahoma" w:cs="Tahoma"/>
          <w:color w:val="000000"/>
        </w:rPr>
        <w:t>recordatorio de</w:t>
      </w:r>
      <w:r w:rsidR="00420083" w:rsidRPr="00CF1A4F">
        <w:rPr>
          <w:rFonts w:ascii="Tahoma" w:hAnsi="Tahoma" w:cs="Tahoma"/>
          <w:color w:val="000000"/>
        </w:rPr>
        <w:t xml:space="preserve"> las</w:t>
      </w:r>
      <w:r w:rsidR="00386614" w:rsidRPr="00CF1A4F">
        <w:rPr>
          <w:rFonts w:ascii="Tahoma" w:hAnsi="Tahoma" w:cs="Tahoma"/>
          <w:color w:val="000000"/>
        </w:rPr>
        <w:t xml:space="preserve"> instrucciones de participación, aspectos metodológicos, atención de consultas y contextualización del trabajo, </w:t>
      </w:r>
      <w:r w:rsidR="00420083" w:rsidRPr="00CF1A4F">
        <w:rPr>
          <w:rFonts w:ascii="Tahoma" w:hAnsi="Tahoma" w:cs="Tahoma"/>
          <w:color w:val="000000"/>
        </w:rPr>
        <w:t>un tercer momento de plenaria donde cada persona asistente pudo brindar sus comentarios o plantear sus consultas y observaciones a lo presentado, finalizando con el apartado de cierre donde además de agradecer por la asistencia se les indicó los próximos pasos del proceso</w:t>
      </w:r>
      <w:r w:rsidR="00ED7A1B" w:rsidRPr="00CF1A4F">
        <w:rPr>
          <w:rFonts w:ascii="Tahoma" w:hAnsi="Tahoma" w:cs="Tahoma"/>
          <w:color w:val="000000"/>
        </w:rPr>
        <w:t>.</w:t>
      </w:r>
    </w:p>
    <w:p w14:paraId="4A2091EA" w14:textId="12E85BD0" w:rsidR="00386614" w:rsidRDefault="00386614" w:rsidP="00CF1A4F">
      <w:pPr>
        <w:pStyle w:val="NormalWeb"/>
        <w:spacing w:before="120" w:beforeAutospacing="0" w:after="120" w:afterAutospacing="0" w:line="360" w:lineRule="auto"/>
        <w:rPr>
          <w:rFonts w:ascii="Tahoma" w:hAnsi="Tahoma" w:cs="Tahoma"/>
          <w:color w:val="000000"/>
        </w:rPr>
      </w:pPr>
      <w:r w:rsidRPr="00CF1A4F">
        <w:rPr>
          <w:rFonts w:ascii="Tahoma" w:hAnsi="Tahoma" w:cs="Tahoma"/>
          <w:color w:val="000000"/>
        </w:rPr>
        <w:t>De manera general se dirigió conforme la siguiente agenda.</w:t>
      </w:r>
    </w:p>
    <w:p w14:paraId="7716EE8F" w14:textId="1181C86F" w:rsidR="0065463F" w:rsidRPr="0065463F" w:rsidRDefault="0065463F" w:rsidP="0065463F">
      <w:pPr>
        <w:pStyle w:val="Descripcin"/>
        <w:jc w:val="center"/>
        <w:rPr>
          <w:rFonts w:ascii="Arial" w:hAnsi="Arial" w:cs="Arial"/>
          <w:b/>
          <w:bCs/>
          <w:i w:val="0"/>
          <w:iCs w:val="0"/>
          <w:color w:val="auto"/>
          <w:sz w:val="36"/>
          <w:szCs w:val="36"/>
        </w:rPr>
      </w:pPr>
      <w:bookmarkStart w:id="6" w:name="_Toc98240665"/>
      <w:r w:rsidRPr="0065463F">
        <w:rPr>
          <w:rFonts w:ascii="Arial" w:hAnsi="Arial" w:cs="Arial"/>
          <w:b/>
          <w:bCs/>
          <w:i w:val="0"/>
          <w:iCs w:val="0"/>
          <w:color w:val="auto"/>
          <w:sz w:val="24"/>
          <w:szCs w:val="24"/>
        </w:rPr>
        <w:t xml:space="preserve">Tabla </w:t>
      </w:r>
      <w:r w:rsidRPr="0065463F">
        <w:rPr>
          <w:rFonts w:ascii="Arial" w:hAnsi="Arial" w:cs="Arial"/>
          <w:b/>
          <w:bCs/>
          <w:i w:val="0"/>
          <w:iCs w:val="0"/>
          <w:color w:val="auto"/>
          <w:sz w:val="24"/>
          <w:szCs w:val="24"/>
        </w:rPr>
        <w:fldChar w:fldCharType="begin"/>
      </w:r>
      <w:r w:rsidRPr="0065463F">
        <w:rPr>
          <w:rFonts w:ascii="Arial" w:hAnsi="Arial" w:cs="Arial"/>
          <w:b/>
          <w:bCs/>
          <w:i w:val="0"/>
          <w:iCs w:val="0"/>
          <w:color w:val="auto"/>
          <w:sz w:val="24"/>
          <w:szCs w:val="24"/>
        </w:rPr>
        <w:instrText xml:space="preserve"> SEQ Tabla \* ARABIC </w:instrText>
      </w:r>
      <w:r w:rsidRPr="0065463F">
        <w:rPr>
          <w:rFonts w:ascii="Arial" w:hAnsi="Arial" w:cs="Arial"/>
          <w:b/>
          <w:bCs/>
          <w:i w:val="0"/>
          <w:iCs w:val="0"/>
          <w:color w:val="auto"/>
          <w:sz w:val="24"/>
          <w:szCs w:val="24"/>
        </w:rPr>
        <w:fldChar w:fldCharType="separate"/>
      </w:r>
      <w:r w:rsidR="00F2386D">
        <w:rPr>
          <w:rFonts w:ascii="Arial" w:hAnsi="Arial" w:cs="Arial"/>
          <w:b/>
          <w:bCs/>
          <w:i w:val="0"/>
          <w:iCs w:val="0"/>
          <w:noProof/>
          <w:color w:val="auto"/>
          <w:sz w:val="24"/>
          <w:szCs w:val="24"/>
        </w:rPr>
        <w:t>1</w:t>
      </w:r>
      <w:r w:rsidRPr="0065463F">
        <w:rPr>
          <w:rFonts w:ascii="Arial" w:hAnsi="Arial" w:cs="Arial"/>
          <w:b/>
          <w:bCs/>
          <w:i w:val="0"/>
          <w:iCs w:val="0"/>
          <w:color w:val="auto"/>
          <w:sz w:val="24"/>
          <w:szCs w:val="24"/>
        </w:rPr>
        <w:fldChar w:fldCharType="end"/>
      </w:r>
      <w:r w:rsidRPr="0065463F">
        <w:rPr>
          <w:rFonts w:ascii="Arial" w:hAnsi="Arial" w:cs="Arial"/>
          <w:b/>
          <w:bCs/>
          <w:i w:val="0"/>
          <w:iCs w:val="0"/>
          <w:color w:val="auto"/>
          <w:sz w:val="24"/>
          <w:szCs w:val="24"/>
        </w:rPr>
        <w:t xml:space="preserve"> Agenda </w:t>
      </w:r>
      <w:r w:rsidR="00766816">
        <w:rPr>
          <w:rFonts w:ascii="Arial" w:hAnsi="Arial" w:cs="Arial"/>
          <w:b/>
          <w:bCs/>
          <w:i w:val="0"/>
          <w:iCs w:val="0"/>
          <w:color w:val="auto"/>
          <w:sz w:val="24"/>
          <w:szCs w:val="24"/>
        </w:rPr>
        <w:t>C</w:t>
      </w:r>
      <w:r w:rsidRPr="0065463F">
        <w:rPr>
          <w:rFonts w:ascii="Arial" w:hAnsi="Arial" w:cs="Arial"/>
          <w:b/>
          <w:bCs/>
          <w:i w:val="0"/>
          <w:iCs w:val="0"/>
          <w:color w:val="auto"/>
          <w:sz w:val="24"/>
          <w:szCs w:val="24"/>
        </w:rPr>
        <w:t>onsulta PNDT 2022-2027 Foro Consultivo</w:t>
      </w:r>
      <w:r w:rsidR="00766816">
        <w:rPr>
          <w:rFonts w:ascii="Arial" w:hAnsi="Arial" w:cs="Arial"/>
          <w:b/>
          <w:bCs/>
          <w:i w:val="0"/>
          <w:iCs w:val="0"/>
          <w:color w:val="auto"/>
          <w:sz w:val="24"/>
          <w:szCs w:val="24"/>
        </w:rPr>
        <w:t xml:space="preserve"> de personas con discapacidad</w:t>
      </w:r>
      <w:bookmarkEnd w:id="6"/>
    </w:p>
    <w:tbl>
      <w:tblPr>
        <w:tblStyle w:val="Tablaconcuadrcula"/>
        <w:tblW w:w="0" w:type="auto"/>
        <w:tblLook w:val="04A0" w:firstRow="1" w:lastRow="0" w:firstColumn="1" w:lastColumn="0" w:noHBand="0" w:noVBand="1"/>
      </w:tblPr>
      <w:tblGrid>
        <w:gridCol w:w="2389"/>
        <w:gridCol w:w="6439"/>
      </w:tblGrid>
      <w:tr w:rsidR="00420083" w:rsidRPr="00A14913" w14:paraId="6AFBEFB8" w14:textId="77777777" w:rsidTr="00D32660">
        <w:trPr>
          <w:tblHeader/>
        </w:trPr>
        <w:tc>
          <w:tcPr>
            <w:tcW w:w="0" w:type="auto"/>
            <w:shd w:val="clear" w:color="auto" w:fill="0070C0"/>
          </w:tcPr>
          <w:p w14:paraId="5B8F760A" w14:textId="5B93A4F8" w:rsidR="00420083" w:rsidRPr="00A14913" w:rsidRDefault="00420083" w:rsidP="00A14913">
            <w:pPr>
              <w:spacing w:before="120" w:after="120" w:line="360" w:lineRule="auto"/>
              <w:rPr>
                <w:rFonts w:ascii="Arial" w:hAnsi="Arial" w:cs="Arial"/>
                <w:b/>
                <w:bCs/>
                <w:color w:val="FFFFFF" w:themeColor="background1"/>
                <w:sz w:val="24"/>
                <w:szCs w:val="24"/>
              </w:rPr>
            </w:pPr>
            <w:r w:rsidRPr="00A14913">
              <w:rPr>
                <w:rFonts w:ascii="Arial" w:hAnsi="Arial" w:cs="Arial"/>
                <w:b/>
                <w:bCs/>
                <w:color w:val="FFFFFF" w:themeColor="background1"/>
                <w:sz w:val="24"/>
                <w:szCs w:val="24"/>
              </w:rPr>
              <w:t xml:space="preserve">Momento </w:t>
            </w:r>
          </w:p>
        </w:tc>
        <w:tc>
          <w:tcPr>
            <w:tcW w:w="0" w:type="auto"/>
            <w:shd w:val="clear" w:color="auto" w:fill="0070C0"/>
          </w:tcPr>
          <w:p w14:paraId="29B04962" w14:textId="19E20641" w:rsidR="00420083" w:rsidRPr="00A14913" w:rsidRDefault="00420083" w:rsidP="00A14913">
            <w:pPr>
              <w:spacing w:before="120" w:after="120" w:line="360" w:lineRule="auto"/>
              <w:rPr>
                <w:rFonts w:ascii="Arial" w:hAnsi="Arial" w:cs="Arial"/>
                <w:b/>
                <w:bCs/>
                <w:color w:val="FFFFFF" w:themeColor="background1"/>
                <w:sz w:val="24"/>
                <w:szCs w:val="24"/>
              </w:rPr>
            </w:pPr>
            <w:r w:rsidRPr="00A14913">
              <w:rPr>
                <w:rFonts w:ascii="Arial" w:hAnsi="Arial" w:cs="Arial"/>
                <w:b/>
                <w:bCs/>
                <w:color w:val="FFFFFF" w:themeColor="background1"/>
                <w:sz w:val="24"/>
                <w:szCs w:val="24"/>
              </w:rPr>
              <w:t xml:space="preserve">Detalle </w:t>
            </w:r>
          </w:p>
        </w:tc>
      </w:tr>
      <w:tr w:rsidR="00420083" w:rsidRPr="00A14913" w14:paraId="434C58AC" w14:textId="77777777" w:rsidTr="00420083">
        <w:tc>
          <w:tcPr>
            <w:tcW w:w="0" w:type="auto"/>
          </w:tcPr>
          <w:p w14:paraId="5E284BBF" w14:textId="05588039" w:rsidR="00420083" w:rsidRPr="00A14913" w:rsidRDefault="00420083" w:rsidP="00A14913">
            <w:pPr>
              <w:spacing w:before="120" w:after="120" w:line="360" w:lineRule="auto"/>
              <w:rPr>
                <w:rFonts w:ascii="Arial" w:hAnsi="Arial" w:cs="Arial"/>
                <w:sz w:val="24"/>
                <w:szCs w:val="24"/>
              </w:rPr>
            </w:pPr>
            <w:r w:rsidRPr="00A14913">
              <w:rPr>
                <w:rFonts w:ascii="Arial" w:hAnsi="Arial" w:cs="Arial"/>
                <w:sz w:val="24"/>
                <w:szCs w:val="24"/>
                <w:lang w:val="es-ES_tradnl"/>
              </w:rPr>
              <w:t>Palabras de bienvenida</w:t>
            </w:r>
          </w:p>
        </w:tc>
        <w:tc>
          <w:tcPr>
            <w:tcW w:w="0" w:type="auto"/>
          </w:tcPr>
          <w:p w14:paraId="4AEEB96D" w14:textId="4416044E" w:rsidR="00420083" w:rsidRPr="00A14913" w:rsidRDefault="00420083" w:rsidP="00A14913">
            <w:pPr>
              <w:spacing w:before="120" w:after="120" w:line="360" w:lineRule="auto"/>
              <w:rPr>
                <w:rFonts w:ascii="Arial" w:hAnsi="Arial" w:cs="Arial"/>
                <w:sz w:val="24"/>
                <w:szCs w:val="24"/>
              </w:rPr>
            </w:pPr>
            <w:r w:rsidRPr="00A14913">
              <w:rPr>
                <w:rFonts w:ascii="Arial" w:hAnsi="Arial" w:cs="Arial"/>
                <w:sz w:val="24"/>
                <w:szCs w:val="24"/>
              </w:rPr>
              <w:t>Mensaje de los representantes MICITT y CONAPDIS.</w:t>
            </w:r>
          </w:p>
        </w:tc>
      </w:tr>
      <w:tr w:rsidR="00420083" w:rsidRPr="00A14913" w14:paraId="57A581F4" w14:textId="77777777" w:rsidTr="00420083">
        <w:tc>
          <w:tcPr>
            <w:tcW w:w="0" w:type="auto"/>
          </w:tcPr>
          <w:p w14:paraId="62F2A2A9" w14:textId="5829C7C7" w:rsidR="00420083" w:rsidRPr="00A14913" w:rsidRDefault="00420083" w:rsidP="00A14913">
            <w:pPr>
              <w:spacing w:before="120" w:after="120" w:line="360" w:lineRule="auto"/>
              <w:rPr>
                <w:rFonts w:ascii="Arial" w:hAnsi="Arial" w:cs="Arial"/>
                <w:sz w:val="24"/>
                <w:szCs w:val="24"/>
              </w:rPr>
            </w:pPr>
            <w:r w:rsidRPr="00A14913">
              <w:rPr>
                <w:rFonts w:ascii="Arial" w:hAnsi="Arial" w:cs="Arial"/>
                <w:sz w:val="24"/>
                <w:szCs w:val="24"/>
              </w:rPr>
              <w:t xml:space="preserve">Exposición </w:t>
            </w:r>
          </w:p>
        </w:tc>
        <w:tc>
          <w:tcPr>
            <w:tcW w:w="0" w:type="auto"/>
            <w:vAlign w:val="bottom"/>
          </w:tcPr>
          <w:p w14:paraId="115727FB" w14:textId="357A76AE" w:rsidR="00420083" w:rsidRPr="00A14913" w:rsidRDefault="00420083" w:rsidP="00A14913">
            <w:pPr>
              <w:spacing w:before="120" w:after="120" w:line="360" w:lineRule="auto"/>
              <w:rPr>
                <w:rFonts w:ascii="Arial" w:hAnsi="Arial" w:cs="Arial"/>
                <w:sz w:val="24"/>
                <w:szCs w:val="24"/>
              </w:rPr>
            </w:pPr>
            <w:r w:rsidRPr="00A14913">
              <w:rPr>
                <w:rFonts w:ascii="Arial" w:hAnsi="Arial" w:cs="Arial"/>
                <w:sz w:val="24"/>
                <w:szCs w:val="24"/>
                <w:lang w:val="es-ES_tradnl"/>
              </w:rPr>
              <w:t>Presentación de la propuesta del PNDT2022-2027 por parte del MICITT.</w:t>
            </w:r>
          </w:p>
        </w:tc>
      </w:tr>
      <w:tr w:rsidR="00420083" w:rsidRPr="00A14913" w14:paraId="4259FEEF" w14:textId="77777777" w:rsidTr="00420083">
        <w:tc>
          <w:tcPr>
            <w:tcW w:w="0" w:type="auto"/>
          </w:tcPr>
          <w:p w14:paraId="03774935" w14:textId="44709413" w:rsidR="00420083" w:rsidRPr="00A14913" w:rsidRDefault="00420083" w:rsidP="00A14913">
            <w:pPr>
              <w:spacing w:before="120" w:after="120" w:line="360" w:lineRule="auto"/>
              <w:rPr>
                <w:rFonts w:ascii="Arial" w:hAnsi="Arial" w:cs="Arial"/>
                <w:sz w:val="24"/>
                <w:szCs w:val="24"/>
              </w:rPr>
            </w:pPr>
            <w:r w:rsidRPr="00A14913">
              <w:rPr>
                <w:rFonts w:ascii="Arial" w:hAnsi="Arial" w:cs="Arial"/>
                <w:sz w:val="24"/>
                <w:szCs w:val="24"/>
              </w:rPr>
              <w:t>Plenaria</w:t>
            </w:r>
          </w:p>
        </w:tc>
        <w:tc>
          <w:tcPr>
            <w:tcW w:w="0" w:type="auto"/>
            <w:vAlign w:val="bottom"/>
          </w:tcPr>
          <w:p w14:paraId="12402862" w14:textId="3627CAAD" w:rsidR="00420083" w:rsidRPr="00A14913" w:rsidRDefault="00420083" w:rsidP="00A14913">
            <w:pPr>
              <w:spacing w:before="120" w:after="120" w:line="360" w:lineRule="auto"/>
              <w:rPr>
                <w:rFonts w:ascii="Arial" w:hAnsi="Arial" w:cs="Arial"/>
                <w:sz w:val="24"/>
                <w:szCs w:val="24"/>
              </w:rPr>
            </w:pPr>
            <w:r w:rsidRPr="00A14913">
              <w:rPr>
                <w:rFonts w:ascii="Arial" w:hAnsi="Arial" w:cs="Arial"/>
                <w:sz w:val="24"/>
                <w:szCs w:val="24"/>
                <w:lang w:val="es-ES_tradnl"/>
              </w:rPr>
              <w:t>Discusión y observaciones.</w:t>
            </w:r>
          </w:p>
        </w:tc>
      </w:tr>
      <w:tr w:rsidR="00420083" w:rsidRPr="00A14913" w14:paraId="7D1178B8" w14:textId="77777777" w:rsidTr="00420083">
        <w:tc>
          <w:tcPr>
            <w:tcW w:w="0" w:type="auto"/>
          </w:tcPr>
          <w:p w14:paraId="1195EDAB" w14:textId="16026E5B" w:rsidR="00420083" w:rsidRPr="00A14913" w:rsidRDefault="00420083" w:rsidP="00A14913">
            <w:pPr>
              <w:spacing w:before="120" w:after="120" w:line="360" w:lineRule="auto"/>
              <w:rPr>
                <w:rFonts w:ascii="Arial" w:hAnsi="Arial" w:cs="Arial"/>
                <w:sz w:val="24"/>
                <w:szCs w:val="24"/>
              </w:rPr>
            </w:pPr>
            <w:r w:rsidRPr="00A14913">
              <w:rPr>
                <w:rFonts w:ascii="Arial" w:hAnsi="Arial" w:cs="Arial"/>
                <w:sz w:val="24"/>
                <w:szCs w:val="24"/>
              </w:rPr>
              <w:t>Cierre</w:t>
            </w:r>
          </w:p>
        </w:tc>
        <w:tc>
          <w:tcPr>
            <w:tcW w:w="0" w:type="auto"/>
          </w:tcPr>
          <w:p w14:paraId="3FCB809A" w14:textId="2B17F9DF" w:rsidR="00420083" w:rsidRPr="00A14913" w:rsidRDefault="00420083" w:rsidP="00A14913">
            <w:pPr>
              <w:spacing w:before="120" w:after="120" w:line="360" w:lineRule="auto"/>
              <w:rPr>
                <w:rFonts w:ascii="Arial" w:hAnsi="Arial" w:cs="Arial"/>
                <w:sz w:val="24"/>
                <w:szCs w:val="24"/>
              </w:rPr>
            </w:pPr>
            <w:r w:rsidRPr="00A14913">
              <w:rPr>
                <w:rFonts w:ascii="Arial" w:hAnsi="Arial" w:cs="Arial"/>
                <w:sz w:val="24"/>
                <w:szCs w:val="24"/>
              </w:rPr>
              <w:t xml:space="preserve">Próximos pasos y palabras de agradecimiento. </w:t>
            </w:r>
          </w:p>
        </w:tc>
      </w:tr>
    </w:tbl>
    <w:p w14:paraId="4C21B52B" w14:textId="6744C7C4" w:rsidR="00326BD5" w:rsidRDefault="0065463F" w:rsidP="0065463F">
      <w:pPr>
        <w:spacing w:before="120" w:after="120" w:line="276" w:lineRule="auto"/>
        <w:jc w:val="center"/>
      </w:pPr>
      <w:r w:rsidRPr="0065463F">
        <w:rPr>
          <w:rFonts w:ascii="Arial" w:hAnsi="Arial" w:cs="Arial"/>
          <w:sz w:val="24"/>
          <w:szCs w:val="24"/>
        </w:rPr>
        <w:t>Fuente: Elaboración propia</w:t>
      </w:r>
      <w:r>
        <w:t>.</w:t>
      </w:r>
    </w:p>
    <w:p w14:paraId="51969926" w14:textId="62CFC9D7" w:rsidR="007024DC" w:rsidRPr="00CF1A4F" w:rsidRDefault="00420083" w:rsidP="00CF1A4F">
      <w:pPr>
        <w:spacing w:before="120" w:after="120" w:line="360" w:lineRule="auto"/>
        <w:rPr>
          <w:rFonts w:ascii="Tahoma" w:eastAsia="Times New Roman" w:hAnsi="Tahoma" w:cs="Tahoma"/>
          <w:color w:val="000000"/>
          <w:sz w:val="24"/>
          <w:szCs w:val="24"/>
          <w:lang w:eastAsia="es-CR"/>
        </w:rPr>
      </w:pPr>
      <w:r w:rsidRPr="00CF1A4F">
        <w:rPr>
          <w:rFonts w:ascii="Tahoma" w:eastAsia="Times New Roman" w:hAnsi="Tahoma" w:cs="Tahoma"/>
          <w:color w:val="000000"/>
          <w:sz w:val="24"/>
          <w:szCs w:val="24"/>
          <w:lang w:eastAsia="es-CR"/>
        </w:rPr>
        <w:lastRenderedPageBreak/>
        <w:t>Es importan</w:t>
      </w:r>
      <w:r w:rsidR="00561FA2" w:rsidRPr="00CF1A4F">
        <w:rPr>
          <w:rFonts w:ascii="Tahoma" w:eastAsia="Times New Roman" w:hAnsi="Tahoma" w:cs="Tahoma"/>
          <w:color w:val="000000"/>
          <w:sz w:val="24"/>
          <w:szCs w:val="24"/>
          <w:lang w:eastAsia="es-CR"/>
        </w:rPr>
        <w:t>te</w:t>
      </w:r>
      <w:r w:rsidRPr="00CF1A4F">
        <w:rPr>
          <w:rFonts w:ascii="Tahoma" w:eastAsia="Times New Roman" w:hAnsi="Tahoma" w:cs="Tahoma"/>
          <w:color w:val="000000"/>
          <w:sz w:val="24"/>
          <w:szCs w:val="24"/>
          <w:lang w:eastAsia="es-CR"/>
        </w:rPr>
        <w:t xml:space="preserve"> acotar que la exposición</w:t>
      </w:r>
      <w:r w:rsidR="00561FA2" w:rsidRPr="00CF1A4F">
        <w:rPr>
          <w:rFonts w:ascii="Tahoma" w:eastAsia="Times New Roman" w:hAnsi="Tahoma" w:cs="Tahoma"/>
          <w:color w:val="000000"/>
          <w:sz w:val="24"/>
          <w:szCs w:val="24"/>
          <w:lang w:eastAsia="es-CR"/>
        </w:rPr>
        <w:t xml:space="preserve"> se apoyó en una presentación</w:t>
      </w:r>
      <w:r w:rsidR="00E446CA" w:rsidRPr="00CF1A4F">
        <w:rPr>
          <w:rFonts w:ascii="Tahoma" w:eastAsia="Times New Roman" w:hAnsi="Tahoma" w:cs="Tahoma"/>
          <w:color w:val="000000"/>
          <w:sz w:val="24"/>
          <w:szCs w:val="24"/>
          <w:lang w:eastAsia="es-CR"/>
        </w:rPr>
        <w:t xml:space="preserve"> en formato </w:t>
      </w:r>
      <w:r w:rsidR="00C96D32" w:rsidRPr="00CF1A4F">
        <w:rPr>
          <w:rFonts w:ascii="Tahoma" w:eastAsia="Times New Roman" w:hAnsi="Tahoma" w:cs="Tahoma"/>
          <w:color w:val="000000"/>
          <w:sz w:val="24"/>
          <w:szCs w:val="24"/>
          <w:lang w:eastAsia="es-CR"/>
        </w:rPr>
        <w:t xml:space="preserve">MS </w:t>
      </w:r>
      <w:r w:rsidR="00E446CA" w:rsidRPr="00CF1A4F">
        <w:rPr>
          <w:rFonts w:ascii="Tahoma" w:eastAsia="Times New Roman" w:hAnsi="Tahoma" w:cs="Tahoma"/>
          <w:color w:val="000000"/>
          <w:sz w:val="24"/>
          <w:szCs w:val="24"/>
          <w:lang w:eastAsia="es-CR"/>
        </w:rPr>
        <w:t>PowerPoint</w:t>
      </w:r>
      <w:r w:rsidR="00561FA2" w:rsidRPr="00CF1A4F">
        <w:rPr>
          <w:rFonts w:ascii="Tahoma" w:eastAsia="Times New Roman" w:hAnsi="Tahoma" w:cs="Tahoma"/>
          <w:color w:val="000000"/>
          <w:sz w:val="24"/>
          <w:szCs w:val="24"/>
          <w:lang w:eastAsia="es-CR"/>
        </w:rPr>
        <w:t xml:space="preserve"> </w:t>
      </w:r>
      <w:r w:rsidR="00287A33" w:rsidRPr="00CF1A4F">
        <w:rPr>
          <w:rFonts w:ascii="Tahoma" w:eastAsia="Times New Roman" w:hAnsi="Tahoma" w:cs="Tahoma"/>
          <w:color w:val="000000"/>
          <w:sz w:val="24"/>
          <w:szCs w:val="24"/>
          <w:lang w:eastAsia="es-CR"/>
        </w:rPr>
        <w:t xml:space="preserve">que, al igual que los documentos, fue ajustada conforme los criterios de accesibilidad necesarios para el público meta al que iba dirigida. </w:t>
      </w:r>
    </w:p>
    <w:p w14:paraId="05DDD235" w14:textId="47EE3E50" w:rsidR="00ED7A1B" w:rsidRPr="00CF1A4F" w:rsidRDefault="009B21B9" w:rsidP="00CF1A4F">
      <w:pPr>
        <w:spacing w:before="120" w:after="120" w:line="360" w:lineRule="auto"/>
        <w:rPr>
          <w:rFonts w:ascii="Tahoma" w:eastAsia="Times New Roman" w:hAnsi="Tahoma" w:cs="Tahoma"/>
          <w:color w:val="000000"/>
          <w:sz w:val="24"/>
          <w:szCs w:val="24"/>
          <w:lang w:eastAsia="es-CR"/>
        </w:rPr>
      </w:pPr>
      <w:r w:rsidRPr="00CF1A4F">
        <w:rPr>
          <w:rFonts w:ascii="Tahoma" w:eastAsia="Times New Roman" w:hAnsi="Tahoma" w:cs="Tahoma"/>
          <w:color w:val="000000"/>
          <w:sz w:val="24"/>
          <w:szCs w:val="24"/>
          <w:lang w:eastAsia="es-CR"/>
        </w:rPr>
        <w:t>D</w:t>
      </w:r>
      <w:r w:rsidR="00ED7A1B" w:rsidRPr="00CF1A4F">
        <w:rPr>
          <w:rFonts w:ascii="Tahoma" w:eastAsia="Times New Roman" w:hAnsi="Tahoma" w:cs="Tahoma"/>
          <w:color w:val="000000"/>
          <w:sz w:val="24"/>
          <w:szCs w:val="24"/>
          <w:lang w:eastAsia="es-CR"/>
        </w:rPr>
        <w:t xml:space="preserve">urante el espacio de discusión y observaciones se proyectó un instrumento </w:t>
      </w:r>
      <w:r w:rsidRPr="00CF1A4F">
        <w:rPr>
          <w:rFonts w:ascii="Tahoma" w:eastAsia="Times New Roman" w:hAnsi="Tahoma" w:cs="Tahoma"/>
          <w:color w:val="000000"/>
          <w:sz w:val="24"/>
          <w:szCs w:val="24"/>
          <w:lang w:eastAsia="es-CR"/>
        </w:rPr>
        <w:t xml:space="preserve">en el cual en tiempo real </w:t>
      </w:r>
      <w:r w:rsidR="00ED7A1B" w:rsidRPr="00CF1A4F">
        <w:rPr>
          <w:rFonts w:ascii="Tahoma" w:eastAsia="Times New Roman" w:hAnsi="Tahoma" w:cs="Tahoma"/>
          <w:color w:val="000000"/>
          <w:sz w:val="24"/>
          <w:szCs w:val="24"/>
          <w:lang w:eastAsia="es-CR"/>
        </w:rPr>
        <w:t xml:space="preserve">se </w:t>
      </w:r>
      <w:r w:rsidRPr="00CF1A4F">
        <w:rPr>
          <w:rFonts w:ascii="Tahoma" w:eastAsia="Times New Roman" w:hAnsi="Tahoma" w:cs="Tahoma"/>
          <w:color w:val="000000"/>
          <w:sz w:val="24"/>
          <w:szCs w:val="24"/>
          <w:lang w:eastAsia="es-CR"/>
        </w:rPr>
        <w:t xml:space="preserve">registraron </w:t>
      </w:r>
      <w:r w:rsidR="00ED7A1B" w:rsidRPr="00CF1A4F">
        <w:rPr>
          <w:rFonts w:ascii="Tahoma" w:eastAsia="Times New Roman" w:hAnsi="Tahoma" w:cs="Tahoma"/>
          <w:color w:val="000000"/>
          <w:sz w:val="24"/>
          <w:szCs w:val="24"/>
          <w:lang w:eastAsia="es-CR"/>
        </w:rPr>
        <w:t xml:space="preserve">los aportes de cada una de las personas que participaban, documento que también respetaba los criterios de accesibilidad requeridos. </w:t>
      </w:r>
    </w:p>
    <w:p w14:paraId="4C2B2995" w14:textId="0BFF87B5" w:rsidR="006B42D9" w:rsidRDefault="00ED7A1B" w:rsidP="00CF1A4F">
      <w:pPr>
        <w:spacing w:before="120" w:after="120" w:line="360" w:lineRule="auto"/>
        <w:rPr>
          <w:rFonts w:ascii="Tahoma" w:hAnsi="Tahoma" w:cs="Tahoma"/>
          <w:color w:val="000000"/>
          <w:sz w:val="24"/>
          <w:szCs w:val="24"/>
        </w:rPr>
      </w:pPr>
      <w:r w:rsidRPr="00CF1A4F">
        <w:rPr>
          <w:rFonts w:ascii="Tahoma" w:hAnsi="Tahoma" w:cs="Tahoma"/>
          <w:color w:val="000000"/>
          <w:sz w:val="24"/>
          <w:szCs w:val="24"/>
        </w:rPr>
        <w:t xml:space="preserve">Finalmente, es importante indicar que a las personas participantes se les </w:t>
      </w:r>
      <w:r w:rsidR="00DD62C3" w:rsidRPr="00CF1A4F">
        <w:rPr>
          <w:rFonts w:ascii="Tahoma" w:hAnsi="Tahoma" w:cs="Tahoma"/>
          <w:color w:val="000000"/>
          <w:sz w:val="24"/>
          <w:szCs w:val="24"/>
        </w:rPr>
        <w:t xml:space="preserve">brindó la posibilidad hasta </w:t>
      </w:r>
      <w:r w:rsidR="00827806" w:rsidRPr="00CF1A4F">
        <w:rPr>
          <w:rFonts w:ascii="Tahoma" w:hAnsi="Tahoma" w:cs="Tahoma"/>
          <w:color w:val="000000"/>
          <w:sz w:val="24"/>
          <w:szCs w:val="24"/>
        </w:rPr>
        <w:t xml:space="preserve">el viernes </w:t>
      </w:r>
      <w:r w:rsidR="00C96D32" w:rsidRPr="00CF1A4F">
        <w:rPr>
          <w:rFonts w:ascii="Tahoma" w:hAnsi="Tahoma" w:cs="Tahoma"/>
          <w:color w:val="000000"/>
          <w:sz w:val="24"/>
          <w:szCs w:val="24"/>
        </w:rPr>
        <w:t>0</w:t>
      </w:r>
      <w:r w:rsidR="00827806" w:rsidRPr="00CF1A4F">
        <w:rPr>
          <w:rFonts w:ascii="Tahoma" w:hAnsi="Tahoma" w:cs="Tahoma"/>
          <w:color w:val="000000"/>
          <w:sz w:val="24"/>
          <w:szCs w:val="24"/>
        </w:rPr>
        <w:t>3 de marzo de 2022</w:t>
      </w:r>
      <w:r w:rsidR="00DD62C3" w:rsidRPr="00CF1A4F">
        <w:rPr>
          <w:rFonts w:ascii="Tahoma" w:hAnsi="Tahoma" w:cs="Tahoma"/>
          <w:color w:val="000000"/>
          <w:sz w:val="24"/>
          <w:szCs w:val="24"/>
        </w:rPr>
        <w:t xml:space="preserve">, de brindar aportes, documentos, datos, fuentes de información u otro insumo adicional que consideraran importante hacer llegar al equipo técnico para enriquecer las discusiones y verificar la información brindada, para esto se habilitó la </w:t>
      </w:r>
      <w:r w:rsidRPr="00CF1A4F">
        <w:rPr>
          <w:rFonts w:ascii="Tahoma" w:hAnsi="Tahoma" w:cs="Tahoma"/>
          <w:color w:val="000000"/>
          <w:sz w:val="24"/>
          <w:szCs w:val="24"/>
        </w:rPr>
        <w:t xml:space="preserve">dirección electrónica </w:t>
      </w:r>
      <w:hyperlink r:id="rId12" w:history="1">
        <w:r w:rsidRPr="00CF1A4F">
          <w:rPr>
            <w:rStyle w:val="Hipervnculo"/>
            <w:rFonts w:ascii="Tahoma" w:hAnsi="Tahoma" w:cs="Tahoma"/>
            <w:sz w:val="24"/>
            <w:szCs w:val="24"/>
          </w:rPr>
          <w:t>evolucion.mercado@micit.go.cr</w:t>
        </w:r>
      </w:hyperlink>
      <w:r w:rsidRPr="00CF1A4F">
        <w:rPr>
          <w:rFonts w:ascii="Tahoma" w:hAnsi="Tahoma" w:cs="Tahoma"/>
          <w:color w:val="000000"/>
          <w:sz w:val="24"/>
          <w:szCs w:val="24"/>
        </w:rPr>
        <w:t xml:space="preserve"> </w:t>
      </w:r>
      <w:r w:rsidR="00DD62C3" w:rsidRPr="00CF1A4F">
        <w:rPr>
          <w:rFonts w:ascii="Tahoma" w:hAnsi="Tahoma" w:cs="Tahoma"/>
          <w:color w:val="000000"/>
          <w:sz w:val="24"/>
          <w:szCs w:val="24"/>
        </w:rPr>
        <w:t>o bien su remisión podía realizarse a través del CONAPDIS</w:t>
      </w:r>
      <w:r w:rsidR="00CD3C94" w:rsidRPr="00CF1A4F">
        <w:rPr>
          <w:rFonts w:ascii="Tahoma" w:hAnsi="Tahoma" w:cs="Tahoma"/>
          <w:color w:val="000000"/>
          <w:sz w:val="24"/>
          <w:szCs w:val="24"/>
        </w:rPr>
        <w:t>.</w:t>
      </w:r>
    </w:p>
    <w:p w14:paraId="6505DAB5" w14:textId="77777777" w:rsidR="00A14913" w:rsidRDefault="00A14913" w:rsidP="00CF1A4F">
      <w:pPr>
        <w:spacing w:before="120" w:after="120" w:line="360" w:lineRule="auto"/>
        <w:rPr>
          <w:rFonts w:ascii="Arial" w:hAnsi="Arial" w:cs="Arial"/>
          <w:color w:val="000000"/>
        </w:rPr>
      </w:pPr>
    </w:p>
    <w:p w14:paraId="1B01BF17" w14:textId="3F350929" w:rsidR="003204F3" w:rsidRPr="0077786A" w:rsidRDefault="003204F3" w:rsidP="00133351">
      <w:pPr>
        <w:pStyle w:val="Prrafodelista"/>
        <w:numPr>
          <w:ilvl w:val="1"/>
          <w:numId w:val="28"/>
        </w:numPr>
        <w:spacing w:before="120" w:after="120" w:line="276" w:lineRule="auto"/>
        <w:jc w:val="both"/>
        <w:rPr>
          <w:rFonts w:ascii="Arial" w:hAnsi="Arial" w:cs="Arial"/>
          <w:b/>
          <w:bCs/>
          <w:color w:val="1F4E79" w:themeColor="accent5" w:themeShade="80"/>
          <w:sz w:val="28"/>
          <w:szCs w:val="28"/>
        </w:rPr>
      </w:pPr>
      <w:r w:rsidRPr="0077786A">
        <w:rPr>
          <w:rFonts w:ascii="Arial" w:hAnsi="Arial" w:cs="Arial"/>
          <w:b/>
          <w:bCs/>
          <w:color w:val="1F4E79" w:themeColor="accent5" w:themeShade="80"/>
          <w:sz w:val="28"/>
          <w:szCs w:val="28"/>
        </w:rPr>
        <w:t>Asistencia y participación</w:t>
      </w:r>
    </w:p>
    <w:p w14:paraId="2CB6AA37" w14:textId="77777777" w:rsidR="004C751C" w:rsidRDefault="004C751C" w:rsidP="007B493B">
      <w:pPr>
        <w:spacing w:before="120" w:after="120" w:line="360" w:lineRule="auto"/>
        <w:jc w:val="both"/>
        <w:rPr>
          <w:rFonts w:ascii="Tahoma" w:hAnsi="Tahoma" w:cs="Tahoma"/>
          <w:color w:val="000000"/>
          <w:sz w:val="24"/>
          <w:szCs w:val="24"/>
        </w:rPr>
      </w:pPr>
    </w:p>
    <w:p w14:paraId="70DF35CD" w14:textId="4048E774" w:rsidR="00CD3C94" w:rsidRPr="007B493B" w:rsidRDefault="009C29CF" w:rsidP="007B493B">
      <w:pPr>
        <w:spacing w:before="120" w:after="120" w:line="360" w:lineRule="auto"/>
        <w:jc w:val="both"/>
        <w:rPr>
          <w:rFonts w:ascii="Tahoma" w:hAnsi="Tahoma" w:cs="Tahoma"/>
          <w:color w:val="000000"/>
          <w:sz w:val="24"/>
          <w:szCs w:val="24"/>
        </w:rPr>
      </w:pPr>
      <w:r w:rsidRPr="007B493B">
        <w:rPr>
          <w:rFonts w:ascii="Tahoma" w:hAnsi="Tahoma" w:cs="Tahoma"/>
          <w:color w:val="000000"/>
          <w:sz w:val="24"/>
          <w:szCs w:val="24"/>
        </w:rPr>
        <w:t>Como se ha indicado se planific</w:t>
      </w:r>
      <w:r w:rsidR="00D459AC" w:rsidRPr="007B493B">
        <w:rPr>
          <w:rFonts w:ascii="Tahoma" w:hAnsi="Tahoma" w:cs="Tahoma"/>
          <w:color w:val="000000"/>
          <w:sz w:val="24"/>
          <w:szCs w:val="24"/>
        </w:rPr>
        <w:t>ó</w:t>
      </w:r>
      <w:r w:rsidRPr="007B493B">
        <w:rPr>
          <w:rFonts w:ascii="Tahoma" w:hAnsi="Tahoma" w:cs="Tahoma"/>
          <w:color w:val="000000"/>
          <w:sz w:val="24"/>
          <w:szCs w:val="24"/>
        </w:rPr>
        <w:t xml:space="preserve"> y efectu</w:t>
      </w:r>
      <w:r w:rsidR="00D459AC" w:rsidRPr="007B493B">
        <w:rPr>
          <w:rFonts w:ascii="Tahoma" w:hAnsi="Tahoma" w:cs="Tahoma"/>
          <w:color w:val="000000"/>
          <w:sz w:val="24"/>
          <w:szCs w:val="24"/>
        </w:rPr>
        <w:t xml:space="preserve">ó </w:t>
      </w:r>
      <w:r w:rsidRPr="007B493B">
        <w:rPr>
          <w:rFonts w:ascii="Tahoma" w:hAnsi="Tahoma" w:cs="Tahoma"/>
          <w:color w:val="000000"/>
          <w:sz w:val="24"/>
          <w:szCs w:val="24"/>
        </w:rPr>
        <w:t xml:space="preserve">mediante la plataforma Zoom </w:t>
      </w:r>
      <w:r w:rsidR="00D459AC" w:rsidRPr="007B493B">
        <w:rPr>
          <w:rFonts w:ascii="Tahoma" w:hAnsi="Tahoma" w:cs="Tahoma"/>
          <w:color w:val="000000"/>
          <w:sz w:val="24"/>
          <w:szCs w:val="24"/>
        </w:rPr>
        <w:t xml:space="preserve">una actividad de consulta con el </w:t>
      </w:r>
      <w:r w:rsidR="00D459AC" w:rsidRPr="007B493B">
        <w:rPr>
          <w:rFonts w:ascii="Tahoma" w:eastAsia="Times New Roman" w:hAnsi="Tahoma" w:cs="Tahoma"/>
          <w:color w:val="000000"/>
          <w:sz w:val="24"/>
          <w:szCs w:val="24"/>
          <w:lang w:eastAsia="es-CR"/>
        </w:rPr>
        <w:t>Foro Consultivo de Personas con Discapacidad</w:t>
      </w:r>
      <w:r w:rsidR="00D459AC" w:rsidRPr="007B493B">
        <w:rPr>
          <w:rFonts w:ascii="Tahoma" w:hAnsi="Tahoma" w:cs="Tahoma"/>
          <w:color w:val="000000"/>
          <w:sz w:val="24"/>
          <w:szCs w:val="24"/>
        </w:rPr>
        <w:t xml:space="preserve"> </w:t>
      </w:r>
      <w:r w:rsidRPr="007B493B">
        <w:rPr>
          <w:rFonts w:ascii="Tahoma" w:hAnsi="Tahoma" w:cs="Tahoma"/>
          <w:color w:val="000000"/>
          <w:sz w:val="24"/>
          <w:szCs w:val="24"/>
        </w:rPr>
        <w:t>en l</w:t>
      </w:r>
      <w:r w:rsidR="00D459AC" w:rsidRPr="007B493B">
        <w:rPr>
          <w:rFonts w:ascii="Tahoma" w:hAnsi="Tahoma" w:cs="Tahoma"/>
          <w:color w:val="000000"/>
          <w:sz w:val="24"/>
          <w:szCs w:val="24"/>
        </w:rPr>
        <w:t>a</w:t>
      </w:r>
      <w:r w:rsidRPr="007B493B">
        <w:rPr>
          <w:rFonts w:ascii="Tahoma" w:hAnsi="Tahoma" w:cs="Tahoma"/>
          <w:color w:val="000000"/>
          <w:sz w:val="24"/>
          <w:szCs w:val="24"/>
        </w:rPr>
        <w:t xml:space="preserve"> cual se procuró la mayor participación posible de tod</w:t>
      </w:r>
      <w:r w:rsidR="00D459AC" w:rsidRPr="007B493B">
        <w:rPr>
          <w:rFonts w:ascii="Tahoma" w:hAnsi="Tahoma" w:cs="Tahoma"/>
          <w:color w:val="000000"/>
          <w:sz w:val="24"/>
          <w:szCs w:val="24"/>
        </w:rPr>
        <w:t>as las personas que lo integran</w:t>
      </w:r>
      <w:r w:rsidR="00CD3C94" w:rsidRPr="007B493B">
        <w:rPr>
          <w:rFonts w:ascii="Tahoma" w:hAnsi="Tahoma" w:cs="Tahoma"/>
          <w:color w:val="000000"/>
          <w:sz w:val="24"/>
          <w:szCs w:val="24"/>
        </w:rPr>
        <w:t xml:space="preserve">, siendo esta la </w:t>
      </w:r>
      <w:r w:rsidR="00CD3C94" w:rsidRPr="007B493B">
        <w:rPr>
          <w:rFonts w:ascii="Tahoma" w:eastAsia="Times New Roman" w:hAnsi="Tahoma" w:cs="Tahoma"/>
          <w:color w:val="000000"/>
          <w:sz w:val="24"/>
          <w:szCs w:val="24"/>
          <w:lang w:eastAsia="es-CR"/>
        </w:rPr>
        <w:t>instancia acreditada para los procesos de consulta que desarrollen las entidades públicas a la población con discapacidad, cuando así se requiera, como se establece en el Decreto Ejecutivo 41088.</w:t>
      </w:r>
    </w:p>
    <w:p w14:paraId="779FDBF5" w14:textId="1129317B" w:rsidR="00D459AC" w:rsidRPr="007B493B" w:rsidRDefault="00CD3C94" w:rsidP="007B493B">
      <w:pPr>
        <w:spacing w:before="120" w:after="120" w:line="360" w:lineRule="auto"/>
        <w:jc w:val="both"/>
        <w:rPr>
          <w:rFonts w:ascii="Tahoma" w:hAnsi="Tahoma" w:cs="Tahoma"/>
          <w:color w:val="000000"/>
          <w:sz w:val="24"/>
          <w:szCs w:val="24"/>
        </w:rPr>
      </w:pPr>
      <w:r w:rsidRPr="007B493B">
        <w:rPr>
          <w:rFonts w:ascii="Tahoma" w:hAnsi="Tahoma" w:cs="Tahoma"/>
          <w:color w:val="000000"/>
          <w:sz w:val="24"/>
          <w:szCs w:val="24"/>
        </w:rPr>
        <w:t>En</w:t>
      </w:r>
      <w:r w:rsidR="005B792D" w:rsidRPr="007B493B">
        <w:rPr>
          <w:rFonts w:ascii="Tahoma" w:hAnsi="Tahoma" w:cs="Tahoma"/>
          <w:color w:val="000000"/>
          <w:sz w:val="24"/>
          <w:szCs w:val="24"/>
        </w:rPr>
        <w:t xml:space="preserve"> general se tuvo representación variada de los diferentes grupos de discapacidad, se contó con diversidad de género y etnia. </w:t>
      </w:r>
      <w:r w:rsidR="00D459AC" w:rsidRPr="007B493B">
        <w:rPr>
          <w:rFonts w:ascii="Tahoma" w:hAnsi="Tahoma" w:cs="Tahoma"/>
          <w:color w:val="000000"/>
          <w:sz w:val="24"/>
          <w:szCs w:val="24"/>
        </w:rPr>
        <w:t xml:space="preserve">En total se contó con la asistencia de 32 personas, de las cuales </w:t>
      </w:r>
      <w:r w:rsidR="006A3D89" w:rsidRPr="007B493B">
        <w:rPr>
          <w:rFonts w:ascii="Tahoma" w:hAnsi="Tahoma" w:cs="Tahoma"/>
          <w:color w:val="000000"/>
          <w:sz w:val="24"/>
          <w:szCs w:val="24"/>
        </w:rPr>
        <w:t xml:space="preserve">sólo </w:t>
      </w:r>
      <w:r w:rsidR="00D459AC" w:rsidRPr="007B493B">
        <w:rPr>
          <w:rFonts w:ascii="Tahoma" w:hAnsi="Tahoma" w:cs="Tahoma"/>
          <w:color w:val="000000"/>
          <w:sz w:val="24"/>
          <w:szCs w:val="24"/>
        </w:rPr>
        <w:t>16 completaron un formulario de registro que se habilitó durante el evento.</w:t>
      </w:r>
    </w:p>
    <w:p w14:paraId="6BAF95EC" w14:textId="2AF6A736" w:rsidR="00CD3C94" w:rsidRPr="007B493B" w:rsidRDefault="00CD3C94" w:rsidP="007B493B">
      <w:pPr>
        <w:spacing w:before="120" w:after="120" w:line="360" w:lineRule="auto"/>
        <w:jc w:val="both"/>
        <w:rPr>
          <w:rFonts w:ascii="Tahoma" w:hAnsi="Tahoma" w:cs="Tahoma"/>
          <w:color w:val="000000"/>
          <w:sz w:val="24"/>
          <w:szCs w:val="24"/>
        </w:rPr>
      </w:pPr>
      <w:r w:rsidRPr="007B493B">
        <w:rPr>
          <w:rFonts w:ascii="Tahoma" w:hAnsi="Tahoma" w:cs="Tahoma"/>
          <w:color w:val="000000"/>
          <w:sz w:val="24"/>
          <w:szCs w:val="24"/>
        </w:rPr>
        <w:lastRenderedPageBreak/>
        <w:t xml:space="preserve">Es importante mencionar que, conforme la dinámica de trabajo del Foro, cada una de las personas asistentes tienen la responsabilidad de difundir entre el sector de la población que representan la información conocida, por lo cual se proyecta que el alcance del evento sea mucho mayor. </w:t>
      </w:r>
    </w:p>
    <w:p w14:paraId="153F1BBF" w14:textId="4C97277F" w:rsidR="004C751C" w:rsidRPr="007B493B" w:rsidRDefault="003C6A9F" w:rsidP="007B493B">
      <w:pPr>
        <w:spacing w:before="120" w:after="120" w:line="360" w:lineRule="auto"/>
        <w:jc w:val="both"/>
        <w:rPr>
          <w:rFonts w:ascii="Tahoma" w:hAnsi="Tahoma" w:cs="Tahoma"/>
          <w:color w:val="000000"/>
          <w:sz w:val="24"/>
          <w:szCs w:val="24"/>
        </w:rPr>
      </w:pPr>
      <w:r w:rsidRPr="007B493B">
        <w:rPr>
          <w:rFonts w:ascii="Tahoma" w:hAnsi="Tahoma" w:cs="Tahoma"/>
          <w:color w:val="000000"/>
          <w:sz w:val="24"/>
          <w:szCs w:val="24"/>
        </w:rPr>
        <w:t>A continuación, se presentan algunas imágenes que dan cuenta del desarrollo de la actividad</w:t>
      </w:r>
      <w:r w:rsidR="00C96D32" w:rsidRPr="007B493B">
        <w:rPr>
          <w:rFonts w:ascii="Tahoma" w:hAnsi="Tahoma" w:cs="Tahoma"/>
          <w:color w:val="000000"/>
          <w:sz w:val="24"/>
          <w:szCs w:val="24"/>
        </w:rPr>
        <w:t>.</w:t>
      </w:r>
    </w:p>
    <w:p w14:paraId="0E1FB447" w14:textId="70BDB20F" w:rsidR="003C6A9F" w:rsidRPr="00A43F09" w:rsidRDefault="005626F8" w:rsidP="00A43F09">
      <w:pPr>
        <w:pStyle w:val="Descripcin"/>
        <w:spacing w:before="120" w:after="120" w:line="360" w:lineRule="auto"/>
        <w:jc w:val="center"/>
        <w:rPr>
          <w:rFonts w:ascii="Arial" w:hAnsi="Arial" w:cs="Arial"/>
          <w:b/>
          <w:bCs/>
          <w:i w:val="0"/>
          <w:iCs w:val="0"/>
          <w:color w:val="auto"/>
          <w:sz w:val="24"/>
          <w:szCs w:val="24"/>
        </w:rPr>
      </w:pPr>
      <w:bookmarkStart w:id="7" w:name="_Toc98240550"/>
      <w:r w:rsidRPr="00A43F09">
        <w:rPr>
          <w:rFonts w:ascii="Arial" w:hAnsi="Arial" w:cs="Arial"/>
          <w:b/>
          <w:bCs/>
          <w:i w:val="0"/>
          <w:iCs w:val="0"/>
          <w:color w:val="auto"/>
          <w:sz w:val="24"/>
          <w:szCs w:val="24"/>
        </w:rPr>
        <w:t xml:space="preserve">Ilustración </w:t>
      </w:r>
      <w:r w:rsidRPr="00A43F09">
        <w:rPr>
          <w:rFonts w:ascii="Arial" w:hAnsi="Arial" w:cs="Arial"/>
          <w:b/>
          <w:bCs/>
          <w:i w:val="0"/>
          <w:iCs w:val="0"/>
          <w:color w:val="auto"/>
          <w:sz w:val="24"/>
          <w:szCs w:val="24"/>
        </w:rPr>
        <w:fldChar w:fldCharType="begin"/>
      </w:r>
      <w:r w:rsidRPr="00A43F09">
        <w:rPr>
          <w:rFonts w:ascii="Arial" w:hAnsi="Arial" w:cs="Arial"/>
          <w:b/>
          <w:bCs/>
          <w:i w:val="0"/>
          <w:iCs w:val="0"/>
          <w:color w:val="auto"/>
          <w:sz w:val="24"/>
          <w:szCs w:val="24"/>
        </w:rPr>
        <w:instrText xml:space="preserve"> SEQ Ilustración \* ARABIC </w:instrText>
      </w:r>
      <w:r w:rsidRPr="00A43F09">
        <w:rPr>
          <w:rFonts w:ascii="Arial" w:hAnsi="Arial" w:cs="Arial"/>
          <w:b/>
          <w:bCs/>
          <w:i w:val="0"/>
          <w:iCs w:val="0"/>
          <w:color w:val="auto"/>
          <w:sz w:val="24"/>
          <w:szCs w:val="24"/>
        </w:rPr>
        <w:fldChar w:fldCharType="separate"/>
      </w:r>
      <w:r w:rsidR="00824947" w:rsidRPr="00A43F09">
        <w:rPr>
          <w:rFonts w:ascii="Arial" w:hAnsi="Arial" w:cs="Arial"/>
          <w:b/>
          <w:bCs/>
          <w:i w:val="0"/>
          <w:iCs w:val="0"/>
          <w:noProof/>
          <w:color w:val="auto"/>
          <w:sz w:val="24"/>
          <w:szCs w:val="24"/>
        </w:rPr>
        <w:t>3</w:t>
      </w:r>
      <w:r w:rsidRPr="00A43F09">
        <w:rPr>
          <w:rFonts w:ascii="Arial" w:hAnsi="Arial" w:cs="Arial"/>
          <w:b/>
          <w:bCs/>
          <w:i w:val="0"/>
          <w:iCs w:val="0"/>
          <w:color w:val="auto"/>
          <w:sz w:val="24"/>
          <w:szCs w:val="24"/>
        </w:rPr>
        <w:fldChar w:fldCharType="end"/>
      </w:r>
      <w:r w:rsidRPr="00A43F09">
        <w:rPr>
          <w:rFonts w:ascii="Arial" w:hAnsi="Arial" w:cs="Arial"/>
          <w:b/>
          <w:bCs/>
          <w:i w:val="0"/>
          <w:iCs w:val="0"/>
          <w:color w:val="auto"/>
          <w:sz w:val="24"/>
          <w:szCs w:val="24"/>
        </w:rPr>
        <w:t xml:space="preserve"> Fotos Consulta PNDT 2022-2027 Foro Consultivo de </w:t>
      </w:r>
      <w:r w:rsidR="00651668" w:rsidRPr="00A43F09">
        <w:rPr>
          <w:rFonts w:ascii="Arial" w:hAnsi="Arial" w:cs="Arial"/>
          <w:b/>
          <w:bCs/>
          <w:i w:val="0"/>
          <w:iCs w:val="0"/>
          <w:color w:val="auto"/>
          <w:sz w:val="24"/>
          <w:szCs w:val="24"/>
        </w:rPr>
        <w:t>P</w:t>
      </w:r>
      <w:r w:rsidRPr="00A43F09">
        <w:rPr>
          <w:rFonts w:ascii="Arial" w:hAnsi="Arial" w:cs="Arial"/>
          <w:b/>
          <w:bCs/>
          <w:i w:val="0"/>
          <w:iCs w:val="0"/>
          <w:color w:val="auto"/>
          <w:sz w:val="24"/>
          <w:szCs w:val="24"/>
        </w:rPr>
        <w:t xml:space="preserve">ersonas con </w:t>
      </w:r>
      <w:r w:rsidR="00766816">
        <w:rPr>
          <w:rFonts w:ascii="Arial" w:hAnsi="Arial" w:cs="Arial"/>
          <w:b/>
          <w:bCs/>
          <w:i w:val="0"/>
          <w:iCs w:val="0"/>
          <w:color w:val="auto"/>
          <w:sz w:val="24"/>
          <w:szCs w:val="24"/>
        </w:rPr>
        <w:t>d</w:t>
      </w:r>
      <w:r w:rsidRPr="00A43F09">
        <w:rPr>
          <w:rFonts w:ascii="Arial" w:hAnsi="Arial" w:cs="Arial"/>
          <w:b/>
          <w:bCs/>
          <w:i w:val="0"/>
          <w:iCs w:val="0"/>
          <w:color w:val="auto"/>
          <w:sz w:val="24"/>
          <w:szCs w:val="24"/>
        </w:rPr>
        <w:t>iscapacidad.</w:t>
      </w:r>
      <w:bookmarkEnd w:id="7"/>
    </w:p>
    <w:p w14:paraId="743E01DD" w14:textId="67528B45" w:rsidR="003C6A9F" w:rsidRDefault="005626F8" w:rsidP="007B493B">
      <w:pPr>
        <w:spacing w:before="120" w:after="120" w:line="276" w:lineRule="auto"/>
        <w:jc w:val="center"/>
        <w:rPr>
          <w:rFonts w:ascii="Arial" w:hAnsi="Arial" w:cs="Arial"/>
          <w:color w:val="000000"/>
        </w:rPr>
      </w:pPr>
      <w:r>
        <w:rPr>
          <w:rFonts w:ascii="Arial" w:hAnsi="Arial" w:cs="Arial"/>
          <w:noProof/>
          <w:color w:val="000000"/>
        </w:rPr>
        <w:drawing>
          <wp:inline distT="0" distB="0" distL="0" distR="0" wp14:anchorId="3072AB0C" wp14:editId="5D154123">
            <wp:extent cx="4417764" cy="2484805"/>
            <wp:effectExtent l="0" t="0" r="1905" b="0"/>
            <wp:docPr id="2" name="Imagen 2" descr="Descripción detallada abajo de la misma dentro del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escripción detallada abajo de la misma dentro del text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21651" cy="2486991"/>
                    </a:xfrm>
                    <a:prstGeom prst="rect">
                      <a:avLst/>
                    </a:prstGeom>
                  </pic:spPr>
                </pic:pic>
              </a:graphicData>
            </a:graphic>
          </wp:inline>
        </w:drawing>
      </w:r>
    </w:p>
    <w:p w14:paraId="12995CC8" w14:textId="5B59C044" w:rsidR="0019214F" w:rsidRDefault="005626F8" w:rsidP="00C96D32">
      <w:pPr>
        <w:spacing w:before="120" w:after="120" w:line="276" w:lineRule="auto"/>
        <w:jc w:val="center"/>
        <w:rPr>
          <w:rFonts w:ascii="Arial" w:hAnsi="Arial" w:cs="Arial"/>
          <w:color w:val="000000"/>
          <w:sz w:val="24"/>
          <w:szCs w:val="24"/>
        </w:rPr>
      </w:pPr>
      <w:r w:rsidRPr="00A43F09">
        <w:rPr>
          <w:rFonts w:ascii="Arial" w:hAnsi="Arial" w:cs="Arial"/>
          <w:color w:val="000000"/>
          <w:sz w:val="24"/>
          <w:szCs w:val="24"/>
        </w:rPr>
        <w:t>Fuente: Actividad consulta 25 febrero 2021, MICITT</w:t>
      </w:r>
      <w:r w:rsidR="00CD3C94" w:rsidRPr="00A43F09">
        <w:rPr>
          <w:rFonts w:ascii="Arial" w:hAnsi="Arial" w:cs="Arial"/>
          <w:color w:val="000000"/>
          <w:sz w:val="24"/>
          <w:szCs w:val="24"/>
        </w:rPr>
        <w:t>.</w:t>
      </w:r>
    </w:p>
    <w:p w14:paraId="1D31D9E8" w14:textId="77777777" w:rsidR="0019214F" w:rsidRDefault="0019214F" w:rsidP="00C96D32">
      <w:pPr>
        <w:spacing w:before="120" w:after="120" w:line="276" w:lineRule="auto"/>
        <w:jc w:val="center"/>
        <w:rPr>
          <w:rFonts w:ascii="Arial" w:hAnsi="Arial" w:cs="Arial"/>
          <w:color w:val="000000"/>
          <w:sz w:val="24"/>
          <w:szCs w:val="24"/>
        </w:rPr>
      </w:pPr>
    </w:p>
    <w:p w14:paraId="2D947BAF" w14:textId="4AE07CF8" w:rsidR="00CD3C94" w:rsidRPr="0019214F" w:rsidRDefault="0019214F" w:rsidP="0019214F">
      <w:pPr>
        <w:spacing w:before="120" w:after="120" w:line="360" w:lineRule="auto"/>
        <w:rPr>
          <w:rFonts w:ascii="Tahoma" w:hAnsi="Tahoma" w:cs="Tahoma"/>
          <w:color w:val="000000"/>
          <w:sz w:val="24"/>
          <w:szCs w:val="24"/>
        </w:rPr>
      </w:pPr>
      <w:r w:rsidRPr="0019214F">
        <w:rPr>
          <w:rFonts w:ascii="Tahoma" w:hAnsi="Tahoma" w:cs="Tahoma"/>
          <w:color w:val="000000"/>
          <w:sz w:val="24"/>
          <w:szCs w:val="24"/>
        </w:rPr>
        <w:t>Descripción de la imagen: Cuatro imágenes del día de la actividad, la primera arriba a la izquierda es de</w:t>
      </w:r>
      <w:r>
        <w:rPr>
          <w:rFonts w:ascii="Tahoma" w:hAnsi="Tahoma" w:cs="Tahoma"/>
          <w:color w:val="000000"/>
          <w:sz w:val="24"/>
          <w:szCs w:val="24"/>
        </w:rPr>
        <w:t>l perfil en Zoom de</w:t>
      </w:r>
      <w:r w:rsidRPr="0019214F">
        <w:rPr>
          <w:rFonts w:ascii="Tahoma" w:hAnsi="Tahoma" w:cs="Tahoma"/>
          <w:color w:val="000000"/>
          <w:sz w:val="24"/>
          <w:szCs w:val="24"/>
        </w:rPr>
        <w:t xml:space="preserve"> las personas participantes, la segunda arriba a la derecha </w:t>
      </w:r>
      <w:r>
        <w:rPr>
          <w:rFonts w:ascii="Tahoma" w:hAnsi="Tahoma" w:cs="Tahoma"/>
          <w:color w:val="000000"/>
          <w:sz w:val="24"/>
          <w:szCs w:val="24"/>
        </w:rPr>
        <w:t xml:space="preserve">es </w:t>
      </w:r>
      <w:r w:rsidRPr="0019214F">
        <w:rPr>
          <w:rFonts w:ascii="Tahoma" w:hAnsi="Tahoma" w:cs="Tahoma"/>
          <w:color w:val="000000"/>
          <w:sz w:val="24"/>
          <w:szCs w:val="24"/>
        </w:rPr>
        <w:t xml:space="preserve">de la filmina de la presentación donde se explica el proceso de construcción del Plan, la tercera abajo a la izquierda es del instrumento mediante el cual se registraban las observaciones en vivo y de la intérprete de LESCO, la expositora del MICITT y una participante haciendo su intervención, la última imagen abajo a la derecha es de la proyección de la filmina de la presentación de las metas 1 y 2 del área conectividad significativa para el bienestar. </w:t>
      </w:r>
      <w:r w:rsidR="00CD3C94" w:rsidRPr="0019214F">
        <w:rPr>
          <w:rFonts w:ascii="Tahoma" w:hAnsi="Tahoma" w:cs="Tahoma"/>
          <w:color w:val="000000"/>
          <w:sz w:val="24"/>
          <w:szCs w:val="24"/>
        </w:rPr>
        <w:br w:type="page"/>
      </w:r>
    </w:p>
    <w:p w14:paraId="264A5E2C" w14:textId="09172DDE" w:rsidR="00FA26EA" w:rsidRPr="0077786A" w:rsidRDefault="003204F3" w:rsidP="00133351">
      <w:pPr>
        <w:pStyle w:val="Ttulo2"/>
        <w:spacing w:before="120" w:after="120" w:line="276" w:lineRule="auto"/>
        <w:rPr>
          <w:b/>
          <w:bCs/>
          <w:color w:val="1F4E79" w:themeColor="accent5" w:themeShade="80"/>
          <w:sz w:val="28"/>
          <w:szCs w:val="28"/>
        </w:rPr>
      </w:pPr>
      <w:bookmarkStart w:id="8" w:name="_Toc98240513"/>
      <w:r w:rsidRPr="0077786A">
        <w:rPr>
          <w:b/>
          <w:bCs/>
          <w:color w:val="1F4E79" w:themeColor="accent5" w:themeShade="80"/>
          <w:sz w:val="28"/>
          <w:szCs w:val="28"/>
        </w:rPr>
        <w:lastRenderedPageBreak/>
        <w:t>Resultados del proceso</w:t>
      </w:r>
      <w:bookmarkEnd w:id="8"/>
    </w:p>
    <w:p w14:paraId="297C7EFB" w14:textId="77777777" w:rsidR="007B493B" w:rsidRDefault="007B493B" w:rsidP="00133351">
      <w:pPr>
        <w:spacing w:before="120" w:after="120" w:line="276" w:lineRule="auto"/>
        <w:jc w:val="both"/>
        <w:rPr>
          <w:rFonts w:ascii="Arial" w:eastAsia="Times New Roman" w:hAnsi="Arial" w:cs="Arial"/>
          <w:color w:val="000000"/>
          <w:lang w:eastAsia="es-CR"/>
        </w:rPr>
      </w:pPr>
    </w:p>
    <w:p w14:paraId="26E935B8" w14:textId="3735E41A" w:rsidR="00777372" w:rsidRPr="007B493B" w:rsidRDefault="001E3CA9" w:rsidP="007B493B">
      <w:pPr>
        <w:spacing w:before="120" w:after="120" w:line="360" w:lineRule="auto"/>
        <w:rPr>
          <w:rFonts w:ascii="Tahoma" w:eastAsia="Times New Roman" w:hAnsi="Tahoma" w:cs="Tahoma"/>
          <w:sz w:val="24"/>
          <w:szCs w:val="24"/>
          <w:lang w:eastAsia="es-CR"/>
        </w:rPr>
      </w:pPr>
      <w:r w:rsidRPr="007B493B">
        <w:rPr>
          <w:rFonts w:ascii="Tahoma" w:eastAsia="Times New Roman" w:hAnsi="Tahoma" w:cs="Tahoma"/>
          <w:color w:val="000000"/>
          <w:sz w:val="24"/>
          <w:szCs w:val="24"/>
          <w:lang w:eastAsia="es-CR"/>
        </w:rPr>
        <w:t>D</w:t>
      </w:r>
      <w:r w:rsidR="00777372" w:rsidRPr="007B493B">
        <w:rPr>
          <w:rFonts w:ascii="Tahoma" w:eastAsia="Times New Roman" w:hAnsi="Tahoma" w:cs="Tahoma"/>
          <w:color w:val="000000"/>
          <w:sz w:val="24"/>
          <w:szCs w:val="24"/>
          <w:lang w:eastAsia="es-CR"/>
        </w:rPr>
        <w:t>urante la actividad se incentivó la participación de todas las personas participantes, se les instó a manifestar su posición, así como a brindar retroalimentación no sólo de los temas que identifican como prioritarios para abordar desde la política pública, sino incluso de la mecánica del proceso.</w:t>
      </w:r>
    </w:p>
    <w:p w14:paraId="5BBE8FDC" w14:textId="76996474" w:rsidR="00777372" w:rsidRPr="007B493B" w:rsidRDefault="00777372" w:rsidP="007B493B">
      <w:pPr>
        <w:spacing w:before="120" w:after="120" w:line="360" w:lineRule="auto"/>
        <w:rPr>
          <w:rFonts w:ascii="Tahoma" w:eastAsia="Times New Roman" w:hAnsi="Tahoma" w:cs="Tahoma"/>
          <w:color w:val="000000"/>
          <w:sz w:val="24"/>
          <w:szCs w:val="24"/>
          <w:lang w:eastAsia="es-CR"/>
        </w:rPr>
      </w:pPr>
      <w:r w:rsidRPr="007B493B">
        <w:rPr>
          <w:rFonts w:ascii="Tahoma" w:eastAsia="Times New Roman" w:hAnsi="Tahoma" w:cs="Tahoma"/>
          <w:color w:val="000000"/>
          <w:sz w:val="24"/>
          <w:szCs w:val="24"/>
          <w:lang w:eastAsia="es-CR"/>
        </w:rPr>
        <w:t>En ese sentido, las personas participantes manifestaron observaciones y comentarios de retroalimentación incluso sobre la metodología de trabajo utilizada, solicitando la palabra, o bien mediante mensajes en la plataforma Zoom.</w:t>
      </w:r>
    </w:p>
    <w:p w14:paraId="75AFB930" w14:textId="1FD58C42" w:rsidR="00777372" w:rsidRPr="007B493B" w:rsidRDefault="00777372" w:rsidP="007B493B">
      <w:pPr>
        <w:spacing w:before="120" w:after="120" w:line="360" w:lineRule="auto"/>
        <w:rPr>
          <w:rFonts w:ascii="Tahoma" w:eastAsia="Times New Roman" w:hAnsi="Tahoma" w:cs="Tahoma"/>
          <w:color w:val="000000"/>
          <w:sz w:val="24"/>
          <w:szCs w:val="24"/>
          <w:lang w:eastAsia="es-CR"/>
        </w:rPr>
      </w:pPr>
      <w:r w:rsidRPr="007B493B">
        <w:rPr>
          <w:rFonts w:ascii="Tahoma" w:eastAsia="Times New Roman" w:hAnsi="Tahoma" w:cs="Tahoma"/>
          <w:color w:val="000000"/>
          <w:sz w:val="24"/>
          <w:szCs w:val="24"/>
          <w:lang w:eastAsia="es-CR"/>
        </w:rPr>
        <w:t>Algun</w:t>
      </w:r>
      <w:r w:rsidR="0011126B" w:rsidRPr="007B493B">
        <w:rPr>
          <w:rFonts w:ascii="Tahoma" w:eastAsia="Times New Roman" w:hAnsi="Tahoma" w:cs="Tahoma"/>
          <w:color w:val="000000"/>
          <w:sz w:val="24"/>
          <w:szCs w:val="24"/>
          <w:lang w:eastAsia="es-CR"/>
        </w:rPr>
        <w:t>o</w:t>
      </w:r>
      <w:r w:rsidRPr="007B493B">
        <w:rPr>
          <w:rFonts w:ascii="Tahoma" w:eastAsia="Times New Roman" w:hAnsi="Tahoma" w:cs="Tahoma"/>
          <w:color w:val="000000"/>
          <w:sz w:val="24"/>
          <w:szCs w:val="24"/>
          <w:lang w:eastAsia="es-CR"/>
        </w:rPr>
        <w:t xml:space="preserve">s de los planteamientos fueron </w:t>
      </w:r>
      <w:r w:rsidR="00E5436C" w:rsidRPr="007B493B">
        <w:rPr>
          <w:rFonts w:ascii="Tahoma" w:eastAsia="Times New Roman" w:hAnsi="Tahoma" w:cs="Tahoma"/>
          <w:color w:val="000000"/>
          <w:sz w:val="24"/>
          <w:szCs w:val="24"/>
          <w:lang w:eastAsia="es-CR"/>
        </w:rPr>
        <w:t xml:space="preserve">atendidos </w:t>
      </w:r>
      <w:r w:rsidRPr="007B493B">
        <w:rPr>
          <w:rFonts w:ascii="Tahoma" w:eastAsia="Times New Roman" w:hAnsi="Tahoma" w:cs="Tahoma"/>
          <w:color w:val="000000"/>
          <w:sz w:val="24"/>
          <w:szCs w:val="24"/>
          <w:lang w:eastAsia="es-CR"/>
        </w:rPr>
        <w:t xml:space="preserve">en el momento, no </w:t>
      </w:r>
      <w:r w:rsidR="002402B2" w:rsidRPr="007B493B">
        <w:rPr>
          <w:rFonts w:ascii="Tahoma" w:eastAsia="Times New Roman" w:hAnsi="Tahoma" w:cs="Tahoma"/>
          <w:color w:val="000000"/>
          <w:sz w:val="24"/>
          <w:szCs w:val="24"/>
          <w:lang w:eastAsia="es-CR"/>
        </w:rPr>
        <w:t>obstante,</w:t>
      </w:r>
      <w:r w:rsidRPr="007B493B">
        <w:rPr>
          <w:rFonts w:ascii="Tahoma" w:eastAsia="Times New Roman" w:hAnsi="Tahoma" w:cs="Tahoma"/>
          <w:color w:val="000000"/>
          <w:sz w:val="24"/>
          <w:szCs w:val="24"/>
          <w:lang w:eastAsia="es-CR"/>
        </w:rPr>
        <w:t xml:space="preserve"> para recabar la mayo</w:t>
      </w:r>
      <w:r w:rsidR="002402B2" w:rsidRPr="007B493B">
        <w:rPr>
          <w:rFonts w:ascii="Tahoma" w:eastAsia="Times New Roman" w:hAnsi="Tahoma" w:cs="Tahoma"/>
          <w:color w:val="000000"/>
          <w:sz w:val="24"/>
          <w:szCs w:val="24"/>
          <w:lang w:eastAsia="es-CR"/>
        </w:rPr>
        <w:t>r</w:t>
      </w:r>
      <w:r w:rsidRPr="007B493B">
        <w:rPr>
          <w:rFonts w:ascii="Tahoma" w:eastAsia="Times New Roman" w:hAnsi="Tahoma" w:cs="Tahoma"/>
          <w:color w:val="000000"/>
          <w:sz w:val="24"/>
          <w:szCs w:val="24"/>
          <w:lang w:eastAsia="es-CR"/>
        </w:rPr>
        <w:t xml:space="preserve"> cantidad de insumos </w:t>
      </w:r>
      <w:r w:rsidR="0011126B" w:rsidRPr="007B493B">
        <w:rPr>
          <w:rFonts w:ascii="Tahoma" w:eastAsia="Times New Roman" w:hAnsi="Tahoma" w:cs="Tahoma"/>
          <w:color w:val="000000"/>
          <w:sz w:val="24"/>
          <w:szCs w:val="24"/>
          <w:lang w:eastAsia="es-CR"/>
        </w:rPr>
        <w:t>el equipo técnico p</w:t>
      </w:r>
      <w:r w:rsidRPr="007B493B">
        <w:rPr>
          <w:rFonts w:ascii="Tahoma" w:eastAsia="Times New Roman" w:hAnsi="Tahoma" w:cs="Tahoma"/>
          <w:color w:val="000000"/>
          <w:sz w:val="24"/>
          <w:szCs w:val="24"/>
          <w:lang w:eastAsia="es-CR"/>
        </w:rPr>
        <w:t xml:space="preserve">rocedió a registrarlos en </w:t>
      </w:r>
      <w:r w:rsidR="001E3CA9" w:rsidRPr="007B493B">
        <w:rPr>
          <w:rFonts w:ascii="Tahoma" w:eastAsia="Times New Roman" w:hAnsi="Tahoma" w:cs="Tahoma"/>
          <w:color w:val="000000"/>
          <w:sz w:val="24"/>
          <w:szCs w:val="24"/>
          <w:lang w:eastAsia="es-CR"/>
        </w:rPr>
        <w:t xml:space="preserve">tiempo real en el </w:t>
      </w:r>
      <w:r w:rsidRPr="007B493B">
        <w:rPr>
          <w:rFonts w:ascii="Tahoma" w:eastAsia="Times New Roman" w:hAnsi="Tahoma" w:cs="Tahoma"/>
          <w:color w:val="000000"/>
          <w:sz w:val="24"/>
          <w:szCs w:val="24"/>
          <w:lang w:eastAsia="es-CR"/>
        </w:rPr>
        <w:t>instrument</w:t>
      </w:r>
      <w:r w:rsidR="00E5436C" w:rsidRPr="007B493B">
        <w:rPr>
          <w:rFonts w:ascii="Tahoma" w:eastAsia="Times New Roman" w:hAnsi="Tahoma" w:cs="Tahoma"/>
          <w:color w:val="000000"/>
          <w:sz w:val="24"/>
          <w:szCs w:val="24"/>
          <w:lang w:eastAsia="es-CR"/>
        </w:rPr>
        <w:t>o</w:t>
      </w:r>
      <w:r w:rsidR="001E3CA9" w:rsidRPr="007B493B">
        <w:rPr>
          <w:rFonts w:ascii="Tahoma" w:eastAsia="Times New Roman" w:hAnsi="Tahoma" w:cs="Tahoma"/>
          <w:color w:val="000000"/>
          <w:sz w:val="24"/>
          <w:szCs w:val="24"/>
          <w:lang w:eastAsia="es-CR"/>
        </w:rPr>
        <w:t xml:space="preserve"> diseñado para los efectos. La información consignada ha sido analizada por los equipos técnico</w:t>
      </w:r>
      <w:r w:rsidR="0065733A" w:rsidRPr="007B493B">
        <w:rPr>
          <w:rFonts w:ascii="Tahoma" w:eastAsia="Times New Roman" w:hAnsi="Tahoma" w:cs="Tahoma"/>
          <w:color w:val="000000"/>
          <w:sz w:val="24"/>
          <w:szCs w:val="24"/>
          <w:lang w:eastAsia="es-CR"/>
        </w:rPr>
        <w:t xml:space="preserve">s del MICITT considerando aspectos </w:t>
      </w:r>
      <w:r w:rsidR="00AD2F06" w:rsidRPr="007B493B">
        <w:rPr>
          <w:rFonts w:ascii="Tahoma" w:eastAsia="Times New Roman" w:hAnsi="Tahoma" w:cs="Tahoma"/>
          <w:color w:val="000000"/>
          <w:sz w:val="24"/>
          <w:szCs w:val="24"/>
          <w:lang w:eastAsia="es-CR"/>
        </w:rPr>
        <w:t>jurídicos</w:t>
      </w:r>
      <w:r w:rsidR="0065733A" w:rsidRPr="007B493B">
        <w:rPr>
          <w:rFonts w:ascii="Tahoma" w:eastAsia="Times New Roman" w:hAnsi="Tahoma" w:cs="Tahoma"/>
          <w:color w:val="000000"/>
          <w:sz w:val="24"/>
          <w:szCs w:val="24"/>
          <w:lang w:eastAsia="es-CR"/>
        </w:rPr>
        <w:t xml:space="preserve">, técnicos y </w:t>
      </w:r>
      <w:r w:rsidR="00D32660" w:rsidRPr="007B493B">
        <w:rPr>
          <w:rFonts w:ascii="Tahoma" w:eastAsia="Times New Roman" w:hAnsi="Tahoma" w:cs="Tahoma"/>
          <w:color w:val="000000"/>
          <w:sz w:val="24"/>
          <w:szCs w:val="24"/>
          <w:lang w:eastAsia="es-CR"/>
        </w:rPr>
        <w:t>económicos propios</w:t>
      </w:r>
      <w:r w:rsidR="0065733A" w:rsidRPr="007B493B">
        <w:rPr>
          <w:rFonts w:ascii="Tahoma" w:eastAsia="Times New Roman" w:hAnsi="Tahoma" w:cs="Tahoma"/>
          <w:color w:val="000000"/>
          <w:sz w:val="24"/>
          <w:szCs w:val="24"/>
          <w:lang w:eastAsia="es-CR"/>
        </w:rPr>
        <w:t xml:space="preserve"> del diseño de </w:t>
      </w:r>
      <w:r w:rsidR="00AD2F06" w:rsidRPr="007B493B">
        <w:rPr>
          <w:rFonts w:ascii="Tahoma" w:eastAsia="Times New Roman" w:hAnsi="Tahoma" w:cs="Tahoma"/>
          <w:color w:val="000000"/>
          <w:sz w:val="24"/>
          <w:szCs w:val="24"/>
          <w:lang w:eastAsia="es-CR"/>
        </w:rPr>
        <w:t>política pública</w:t>
      </w:r>
      <w:r w:rsidR="0065733A" w:rsidRPr="007B493B">
        <w:rPr>
          <w:rFonts w:ascii="Tahoma" w:eastAsia="Times New Roman" w:hAnsi="Tahoma" w:cs="Tahoma"/>
          <w:color w:val="000000"/>
          <w:sz w:val="24"/>
          <w:szCs w:val="24"/>
          <w:lang w:eastAsia="es-CR"/>
        </w:rPr>
        <w:t>.</w:t>
      </w:r>
      <w:r w:rsidR="0011126B" w:rsidRPr="007B493B">
        <w:rPr>
          <w:rFonts w:ascii="Tahoma" w:eastAsia="Times New Roman" w:hAnsi="Tahoma" w:cs="Tahoma"/>
          <w:color w:val="000000"/>
          <w:sz w:val="24"/>
          <w:szCs w:val="24"/>
          <w:lang w:eastAsia="es-CR"/>
        </w:rPr>
        <w:t xml:space="preserve"> </w:t>
      </w:r>
    </w:p>
    <w:p w14:paraId="655ABB23" w14:textId="6A939E9A" w:rsidR="0011126B" w:rsidRDefault="0011126B" w:rsidP="007B493B">
      <w:pPr>
        <w:spacing w:before="120" w:after="120" w:line="360" w:lineRule="auto"/>
        <w:rPr>
          <w:rFonts w:ascii="Arial" w:hAnsi="Arial" w:cs="Arial"/>
          <w:color w:val="000000"/>
        </w:rPr>
      </w:pPr>
      <w:r w:rsidRPr="007B493B">
        <w:rPr>
          <w:rFonts w:ascii="Tahoma" w:hAnsi="Tahoma" w:cs="Tahoma"/>
          <w:color w:val="000000"/>
          <w:sz w:val="24"/>
          <w:szCs w:val="24"/>
        </w:rPr>
        <w:t xml:space="preserve">Con el objetivo de evidenciar la rigurosidad metodológica con la que fueron abordados los aportes del </w:t>
      </w:r>
      <w:r w:rsidRPr="007B493B">
        <w:rPr>
          <w:rFonts w:ascii="Tahoma" w:eastAsia="Times New Roman" w:hAnsi="Tahoma" w:cs="Tahoma"/>
          <w:color w:val="000000"/>
          <w:sz w:val="24"/>
          <w:szCs w:val="24"/>
          <w:lang w:eastAsia="es-CR"/>
        </w:rPr>
        <w:t>Foro Consultivo de Personas con Discapacidad</w:t>
      </w:r>
      <w:r w:rsidRPr="007B493B">
        <w:rPr>
          <w:rFonts w:ascii="Tahoma" w:hAnsi="Tahoma" w:cs="Tahoma"/>
          <w:color w:val="000000"/>
          <w:sz w:val="24"/>
          <w:szCs w:val="24"/>
        </w:rPr>
        <w:t xml:space="preserve"> en la siguiente tabla se presentan cada uno de esos señalamientos identificados en los canales que estuvieron a disposición de los participantes, así como la indicación de la respectiva valoración y observación que realizó el equipo técnico responsable de las mismas</w:t>
      </w:r>
      <w:r>
        <w:rPr>
          <w:rFonts w:ascii="Arial" w:hAnsi="Arial" w:cs="Arial"/>
          <w:color w:val="000000"/>
        </w:rPr>
        <w:t>.</w:t>
      </w:r>
    </w:p>
    <w:p w14:paraId="295755CC" w14:textId="77777777" w:rsidR="00C96D32" w:rsidRDefault="00C96D32" w:rsidP="00133351">
      <w:pPr>
        <w:spacing w:before="120" w:after="120" w:line="276" w:lineRule="auto"/>
        <w:jc w:val="both"/>
        <w:rPr>
          <w:rFonts w:ascii="Arial" w:hAnsi="Arial" w:cs="Arial"/>
          <w:color w:val="000000"/>
        </w:rPr>
        <w:sectPr w:rsidR="00C96D32" w:rsidSect="00C96D32">
          <w:headerReference w:type="default" r:id="rId14"/>
          <w:footerReference w:type="default" r:id="rId15"/>
          <w:pgSz w:w="12240" w:h="15840"/>
          <w:pgMar w:top="1711" w:right="1701" w:bottom="1417" w:left="1701" w:header="708" w:footer="708" w:gutter="0"/>
          <w:cols w:space="708"/>
          <w:titlePg/>
          <w:docGrid w:linePitch="360"/>
        </w:sectPr>
      </w:pPr>
    </w:p>
    <w:p w14:paraId="3C3864CB" w14:textId="05690EE5" w:rsidR="00C96D32" w:rsidRPr="00F2386D" w:rsidRDefault="00F2386D" w:rsidP="00F2386D">
      <w:pPr>
        <w:pStyle w:val="Descripcin"/>
        <w:spacing w:line="360" w:lineRule="auto"/>
        <w:jc w:val="center"/>
        <w:rPr>
          <w:rFonts w:ascii="Arial" w:hAnsi="Arial" w:cs="Arial"/>
          <w:b/>
          <w:bCs/>
          <w:i w:val="0"/>
          <w:iCs w:val="0"/>
          <w:color w:val="auto"/>
          <w:sz w:val="36"/>
          <w:szCs w:val="36"/>
        </w:rPr>
      </w:pPr>
      <w:bookmarkStart w:id="9" w:name="_Toc98240666"/>
      <w:r w:rsidRPr="00F2386D">
        <w:rPr>
          <w:rFonts w:ascii="Arial" w:hAnsi="Arial" w:cs="Arial"/>
          <w:b/>
          <w:bCs/>
          <w:i w:val="0"/>
          <w:iCs w:val="0"/>
          <w:color w:val="auto"/>
          <w:sz w:val="24"/>
          <w:szCs w:val="24"/>
        </w:rPr>
        <w:lastRenderedPageBreak/>
        <w:t xml:space="preserve">Tabla </w:t>
      </w:r>
      <w:r w:rsidRPr="00F2386D">
        <w:rPr>
          <w:rFonts w:ascii="Arial" w:hAnsi="Arial" w:cs="Arial"/>
          <w:b/>
          <w:bCs/>
          <w:i w:val="0"/>
          <w:iCs w:val="0"/>
          <w:color w:val="auto"/>
          <w:sz w:val="24"/>
          <w:szCs w:val="24"/>
        </w:rPr>
        <w:fldChar w:fldCharType="begin"/>
      </w:r>
      <w:r w:rsidRPr="00F2386D">
        <w:rPr>
          <w:rFonts w:ascii="Arial" w:hAnsi="Arial" w:cs="Arial"/>
          <w:b/>
          <w:bCs/>
          <w:i w:val="0"/>
          <w:iCs w:val="0"/>
          <w:color w:val="auto"/>
          <w:sz w:val="24"/>
          <w:szCs w:val="24"/>
        </w:rPr>
        <w:instrText xml:space="preserve"> SEQ Tabla \* ARABIC </w:instrText>
      </w:r>
      <w:r w:rsidRPr="00F2386D">
        <w:rPr>
          <w:rFonts w:ascii="Arial" w:hAnsi="Arial" w:cs="Arial"/>
          <w:b/>
          <w:bCs/>
          <w:i w:val="0"/>
          <w:iCs w:val="0"/>
          <w:color w:val="auto"/>
          <w:sz w:val="24"/>
          <w:szCs w:val="24"/>
        </w:rPr>
        <w:fldChar w:fldCharType="separate"/>
      </w:r>
      <w:r w:rsidRPr="00F2386D">
        <w:rPr>
          <w:rFonts w:ascii="Arial" w:hAnsi="Arial" w:cs="Arial"/>
          <w:b/>
          <w:bCs/>
          <w:i w:val="0"/>
          <w:iCs w:val="0"/>
          <w:noProof/>
          <w:color w:val="auto"/>
          <w:sz w:val="24"/>
          <w:szCs w:val="24"/>
        </w:rPr>
        <w:t>2</w:t>
      </w:r>
      <w:r w:rsidRPr="00F2386D">
        <w:rPr>
          <w:rFonts w:ascii="Arial" w:hAnsi="Arial" w:cs="Arial"/>
          <w:b/>
          <w:bCs/>
          <w:i w:val="0"/>
          <w:iCs w:val="0"/>
          <w:color w:val="auto"/>
          <w:sz w:val="24"/>
          <w:szCs w:val="24"/>
        </w:rPr>
        <w:fldChar w:fldCharType="end"/>
      </w:r>
      <w:r w:rsidRPr="00F2386D">
        <w:rPr>
          <w:rFonts w:ascii="Arial" w:hAnsi="Arial" w:cs="Arial"/>
          <w:b/>
          <w:bCs/>
          <w:i w:val="0"/>
          <w:iCs w:val="0"/>
          <w:color w:val="auto"/>
          <w:sz w:val="24"/>
          <w:szCs w:val="24"/>
        </w:rPr>
        <w:t xml:space="preserve"> Sistematización y análisis de las observaciones presentadas por el Foro de Personas con discapacidad a la propuesta del PNDT 2022-2027</w:t>
      </w:r>
      <w:bookmarkEnd w:id="9"/>
    </w:p>
    <w:tbl>
      <w:tblPr>
        <w:tblW w:w="0" w:type="auto"/>
        <w:tblLayout w:type="fixed"/>
        <w:tblCellMar>
          <w:left w:w="70" w:type="dxa"/>
          <w:right w:w="70" w:type="dxa"/>
        </w:tblCellMar>
        <w:tblLook w:val="04A0" w:firstRow="1" w:lastRow="0" w:firstColumn="1" w:lastColumn="0" w:noHBand="0" w:noVBand="1"/>
      </w:tblPr>
      <w:tblGrid>
        <w:gridCol w:w="2547"/>
        <w:gridCol w:w="2977"/>
        <w:gridCol w:w="4819"/>
        <w:gridCol w:w="2359"/>
      </w:tblGrid>
      <w:tr w:rsidR="00C96D32" w:rsidRPr="00D2433C" w14:paraId="612E725D" w14:textId="77777777" w:rsidTr="00D2433C">
        <w:trPr>
          <w:tblHeader/>
        </w:trPr>
        <w:tc>
          <w:tcPr>
            <w:tcW w:w="2547" w:type="dxa"/>
            <w:tcBorders>
              <w:top w:val="single" w:sz="4" w:space="0" w:color="auto"/>
              <w:left w:val="single" w:sz="4" w:space="0" w:color="auto"/>
              <w:bottom w:val="nil"/>
              <w:right w:val="nil"/>
            </w:tcBorders>
            <w:shd w:val="clear" w:color="0B5394" w:fill="0B5394"/>
            <w:vAlign w:val="center"/>
            <w:hideMark/>
          </w:tcPr>
          <w:p w14:paraId="58CB415E" w14:textId="77777777" w:rsidR="00C96D32" w:rsidRPr="00D2433C" w:rsidRDefault="00C96D32" w:rsidP="00D2433C">
            <w:pPr>
              <w:spacing w:after="0" w:line="360" w:lineRule="auto"/>
              <w:jc w:val="center"/>
              <w:rPr>
                <w:rFonts w:ascii="Arial" w:eastAsia="Times New Roman" w:hAnsi="Arial" w:cs="Arial"/>
                <w:b/>
                <w:bCs/>
                <w:color w:val="FFFFFF"/>
                <w:sz w:val="24"/>
                <w:szCs w:val="24"/>
                <w:lang w:eastAsia="es-MX"/>
              </w:rPr>
            </w:pPr>
            <w:r w:rsidRPr="00D2433C">
              <w:rPr>
                <w:rFonts w:ascii="Arial" w:eastAsia="Times New Roman" w:hAnsi="Arial" w:cs="Arial"/>
                <w:b/>
                <w:bCs/>
                <w:color w:val="FFFFFF"/>
                <w:sz w:val="24"/>
                <w:szCs w:val="24"/>
                <w:lang w:eastAsia="es-MX"/>
              </w:rPr>
              <w:t>Sección del documento / Matriz</w:t>
            </w:r>
          </w:p>
        </w:tc>
        <w:tc>
          <w:tcPr>
            <w:tcW w:w="2977" w:type="dxa"/>
            <w:tcBorders>
              <w:top w:val="single" w:sz="4" w:space="0" w:color="auto"/>
              <w:left w:val="nil"/>
              <w:bottom w:val="nil"/>
              <w:right w:val="nil"/>
            </w:tcBorders>
            <w:shd w:val="clear" w:color="0B5394" w:fill="0B5394"/>
            <w:vAlign w:val="center"/>
            <w:hideMark/>
          </w:tcPr>
          <w:p w14:paraId="08979DED" w14:textId="77777777" w:rsidR="00C96D32" w:rsidRPr="00D2433C" w:rsidRDefault="00C96D32" w:rsidP="00D2433C">
            <w:pPr>
              <w:spacing w:after="0" w:line="360" w:lineRule="auto"/>
              <w:jc w:val="center"/>
              <w:rPr>
                <w:rFonts w:ascii="Arial" w:eastAsia="Times New Roman" w:hAnsi="Arial" w:cs="Arial"/>
                <w:b/>
                <w:bCs/>
                <w:color w:val="FFFFFF"/>
                <w:sz w:val="24"/>
                <w:szCs w:val="24"/>
                <w:lang w:eastAsia="es-MX"/>
              </w:rPr>
            </w:pPr>
            <w:r w:rsidRPr="00D2433C">
              <w:rPr>
                <w:rFonts w:ascii="Arial" w:eastAsia="Times New Roman" w:hAnsi="Arial" w:cs="Arial"/>
                <w:b/>
                <w:bCs/>
                <w:color w:val="FFFFFF"/>
                <w:sz w:val="24"/>
                <w:szCs w:val="24"/>
                <w:lang w:eastAsia="es-MX"/>
              </w:rPr>
              <w:t>Observación /Comentario</w:t>
            </w:r>
          </w:p>
        </w:tc>
        <w:tc>
          <w:tcPr>
            <w:tcW w:w="4819" w:type="dxa"/>
            <w:tcBorders>
              <w:top w:val="single" w:sz="4" w:space="0" w:color="auto"/>
              <w:left w:val="nil"/>
              <w:bottom w:val="nil"/>
              <w:right w:val="nil"/>
            </w:tcBorders>
            <w:shd w:val="clear" w:color="0B5394" w:fill="0B5394"/>
            <w:vAlign w:val="center"/>
            <w:hideMark/>
          </w:tcPr>
          <w:p w14:paraId="3B923A5B" w14:textId="77777777" w:rsidR="00C96D32" w:rsidRPr="00D2433C" w:rsidRDefault="00C96D32" w:rsidP="00D2433C">
            <w:pPr>
              <w:spacing w:after="0" w:line="360" w:lineRule="auto"/>
              <w:jc w:val="center"/>
              <w:rPr>
                <w:rFonts w:ascii="Arial" w:eastAsia="Times New Roman" w:hAnsi="Arial" w:cs="Arial"/>
                <w:b/>
                <w:bCs/>
                <w:color w:val="FFFFFF"/>
                <w:sz w:val="24"/>
                <w:szCs w:val="24"/>
                <w:lang w:eastAsia="es-MX"/>
              </w:rPr>
            </w:pPr>
            <w:r w:rsidRPr="00D2433C">
              <w:rPr>
                <w:rFonts w:ascii="Arial" w:eastAsia="Times New Roman" w:hAnsi="Arial" w:cs="Arial"/>
                <w:b/>
                <w:bCs/>
                <w:color w:val="FFFFFF"/>
                <w:sz w:val="24"/>
                <w:szCs w:val="24"/>
                <w:lang w:eastAsia="es-MX"/>
              </w:rPr>
              <w:t>Atención / Criterio técnico</w:t>
            </w:r>
          </w:p>
        </w:tc>
        <w:tc>
          <w:tcPr>
            <w:tcW w:w="2359" w:type="dxa"/>
            <w:tcBorders>
              <w:top w:val="single" w:sz="4" w:space="0" w:color="auto"/>
              <w:left w:val="nil"/>
              <w:bottom w:val="nil"/>
              <w:right w:val="single" w:sz="4" w:space="0" w:color="auto"/>
            </w:tcBorders>
            <w:shd w:val="clear" w:color="0B5394" w:fill="0B5394"/>
            <w:vAlign w:val="center"/>
            <w:hideMark/>
          </w:tcPr>
          <w:p w14:paraId="73D583CE" w14:textId="77777777" w:rsidR="00C96D32" w:rsidRPr="00D2433C" w:rsidRDefault="00C96D32" w:rsidP="00D2433C">
            <w:pPr>
              <w:spacing w:after="0" w:line="360" w:lineRule="auto"/>
              <w:jc w:val="center"/>
              <w:rPr>
                <w:rFonts w:ascii="Arial" w:eastAsia="Times New Roman" w:hAnsi="Arial" w:cs="Arial"/>
                <w:b/>
                <w:bCs/>
                <w:color w:val="FFFFFF"/>
                <w:sz w:val="24"/>
                <w:szCs w:val="24"/>
                <w:lang w:eastAsia="es-MX"/>
              </w:rPr>
            </w:pPr>
            <w:r w:rsidRPr="00D2433C">
              <w:rPr>
                <w:rFonts w:ascii="Arial" w:eastAsia="Times New Roman" w:hAnsi="Arial" w:cs="Arial"/>
                <w:b/>
                <w:bCs/>
                <w:color w:val="FFFFFF"/>
                <w:sz w:val="24"/>
                <w:szCs w:val="24"/>
                <w:lang w:eastAsia="es-MX"/>
              </w:rPr>
              <w:t>Ajuste en PNDT</w:t>
            </w:r>
          </w:p>
        </w:tc>
      </w:tr>
      <w:tr w:rsidR="00C96D32" w:rsidRPr="00D2433C" w14:paraId="6A897495" w14:textId="77777777" w:rsidTr="00C96D32">
        <w:trPr>
          <w:trHeight w:val="1840"/>
        </w:trPr>
        <w:tc>
          <w:tcPr>
            <w:tcW w:w="2547" w:type="dxa"/>
            <w:tcBorders>
              <w:top w:val="single" w:sz="4" w:space="0" w:color="000000"/>
              <w:left w:val="single" w:sz="4" w:space="0" w:color="auto"/>
              <w:bottom w:val="single" w:sz="4" w:space="0" w:color="000000"/>
              <w:right w:val="single" w:sz="4" w:space="0" w:color="000000"/>
            </w:tcBorders>
            <w:shd w:val="clear" w:color="auto" w:fill="auto"/>
            <w:hideMark/>
          </w:tcPr>
          <w:p w14:paraId="4DE655CA"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0. General</w:t>
            </w:r>
          </w:p>
        </w:tc>
        <w:tc>
          <w:tcPr>
            <w:tcW w:w="2977" w:type="dxa"/>
            <w:tcBorders>
              <w:top w:val="single" w:sz="4" w:space="0" w:color="000000"/>
              <w:left w:val="nil"/>
              <w:bottom w:val="single" w:sz="4" w:space="0" w:color="000000"/>
              <w:right w:val="single" w:sz="4" w:space="0" w:color="000000"/>
            </w:tcBorders>
            <w:shd w:val="clear" w:color="auto" w:fill="auto"/>
            <w:hideMark/>
          </w:tcPr>
          <w:p w14:paraId="187617D4" w14:textId="77777777" w:rsidR="00C96D32" w:rsidRPr="00D2433C" w:rsidRDefault="00C96D32" w:rsidP="00D2433C">
            <w:pPr>
              <w:spacing w:after="0" w:line="360" w:lineRule="auto"/>
              <w:ind w:right="-54"/>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 xml:space="preserve">Para poder recabar los insumos necesarios y por aspectos de variedad dentro del mismo grupo, todos estos espacios de consulta con población con discapacidad deben ser amplios y constantes. </w:t>
            </w:r>
          </w:p>
        </w:tc>
        <w:tc>
          <w:tcPr>
            <w:tcW w:w="4819" w:type="dxa"/>
            <w:tcBorders>
              <w:top w:val="single" w:sz="4" w:space="0" w:color="000000"/>
              <w:left w:val="nil"/>
              <w:bottom w:val="single" w:sz="4" w:space="0" w:color="000000"/>
              <w:right w:val="single" w:sz="4" w:space="0" w:color="000000"/>
            </w:tcBorders>
            <w:shd w:val="clear" w:color="auto" w:fill="auto"/>
            <w:hideMark/>
          </w:tcPr>
          <w:p w14:paraId="057CD3A5" w14:textId="733AD06B"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 xml:space="preserve">Este es el primer acercamiento de este tipo que realiza el MICITT por lo cual se toma nota de todos estos aspectos de </w:t>
            </w:r>
            <w:r w:rsidR="00D2433C" w:rsidRPr="00D2433C">
              <w:rPr>
                <w:rFonts w:ascii="Arial" w:eastAsia="Times New Roman" w:hAnsi="Arial" w:cs="Arial"/>
                <w:color w:val="000000"/>
                <w:sz w:val="24"/>
                <w:szCs w:val="24"/>
                <w:lang w:eastAsia="es-MX"/>
              </w:rPr>
              <w:t>mejora para</w:t>
            </w:r>
            <w:r w:rsidRPr="00D2433C">
              <w:rPr>
                <w:rFonts w:ascii="Arial" w:eastAsia="Times New Roman" w:hAnsi="Arial" w:cs="Arial"/>
                <w:color w:val="000000"/>
                <w:sz w:val="24"/>
                <w:szCs w:val="24"/>
                <w:lang w:eastAsia="es-MX"/>
              </w:rPr>
              <w:t xml:space="preserve"> llevar los procesos de la mejor manera. Se recuerda que existe un canal abierto de comunicación mediante el correo electrónico evolucion.mercado@micit.go.cr y se brindó una extensión de plazo hasta el 04 de marzo para recibir comentarios y observaciones. </w:t>
            </w:r>
            <w:r w:rsidRPr="00D2433C">
              <w:rPr>
                <w:rFonts w:ascii="Arial" w:eastAsia="Times New Roman" w:hAnsi="Arial" w:cs="Arial"/>
                <w:color w:val="000000"/>
                <w:sz w:val="24"/>
                <w:szCs w:val="24"/>
                <w:lang w:eastAsia="es-MX"/>
              </w:rPr>
              <w:br/>
            </w:r>
            <w:r w:rsidRPr="00D2433C">
              <w:rPr>
                <w:rFonts w:ascii="Arial" w:eastAsia="Times New Roman" w:hAnsi="Arial" w:cs="Arial"/>
                <w:color w:val="000000"/>
                <w:sz w:val="24"/>
                <w:szCs w:val="24"/>
                <w:lang w:eastAsia="es-MX"/>
              </w:rPr>
              <w:br/>
            </w:r>
            <w:r w:rsidRPr="00D2433C">
              <w:rPr>
                <w:rFonts w:ascii="Arial" w:eastAsia="Times New Roman" w:hAnsi="Arial" w:cs="Arial"/>
                <w:b/>
                <w:bCs/>
                <w:color w:val="000000"/>
                <w:sz w:val="24"/>
                <w:szCs w:val="24"/>
                <w:lang w:eastAsia="es-MX"/>
              </w:rPr>
              <w:t>Analizada la propuesta se concluye que la misma no deriva en una modificación al PNDT.</w:t>
            </w:r>
          </w:p>
        </w:tc>
        <w:tc>
          <w:tcPr>
            <w:tcW w:w="2359" w:type="dxa"/>
            <w:tcBorders>
              <w:top w:val="single" w:sz="4" w:space="0" w:color="000000"/>
              <w:left w:val="nil"/>
              <w:bottom w:val="single" w:sz="4" w:space="0" w:color="000000"/>
              <w:right w:val="single" w:sz="4" w:space="0" w:color="auto"/>
            </w:tcBorders>
            <w:shd w:val="clear" w:color="auto" w:fill="auto"/>
            <w:hideMark/>
          </w:tcPr>
          <w:p w14:paraId="20D01A30"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No se requiere realizar ajustes.</w:t>
            </w:r>
          </w:p>
        </w:tc>
      </w:tr>
      <w:tr w:rsidR="00C96D32" w:rsidRPr="00D2433C" w14:paraId="5590C2A9" w14:textId="77777777" w:rsidTr="00C96D32">
        <w:trPr>
          <w:trHeight w:val="2020"/>
        </w:trPr>
        <w:tc>
          <w:tcPr>
            <w:tcW w:w="2547" w:type="dxa"/>
            <w:tcBorders>
              <w:top w:val="nil"/>
              <w:left w:val="single" w:sz="4" w:space="0" w:color="auto"/>
              <w:bottom w:val="single" w:sz="4" w:space="0" w:color="000000"/>
              <w:right w:val="single" w:sz="4" w:space="0" w:color="000000"/>
            </w:tcBorders>
            <w:shd w:val="clear" w:color="auto" w:fill="auto"/>
            <w:hideMark/>
          </w:tcPr>
          <w:p w14:paraId="364A6D78"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lastRenderedPageBreak/>
              <w:t>0. General</w:t>
            </w:r>
          </w:p>
        </w:tc>
        <w:tc>
          <w:tcPr>
            <w:tcW w:w="2977" w:type="dxa"/>
            <w:tcBorders>
              <w:top w:val="nil"/>
              <w:left w:val="nil"/>
              <w:bottom w:val="single" w:sz="4" w:space="0" w:color="000000"/>
              <w:right w:val="single" w:sz="4" w:space="0" w:color="000000"/>
            </w:tcBorders>
            <w:shd w:val="clear" w:color="auto" w:fill="auto"/>
            <w:hideMark/>
          </w:tcPr>
          <w:p w14:paraId="6056594D"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 xml:space="preserve">Ampliar plazos de consulta de las políticas, programas o proyectos del sector para que la comunidad pueda brindar una mejor retroalimentación. </w:t>
            </w:r>
          </w:p>
        </w:tc>
        <w:tc>
          <w:tcPr>
            <w:tcW w:w="4819" w:type="dxa"/>
            <w:tcBorders>
              <w:top w:val="nil"/>
              <w:left w:val="nil"/>
              <w:bottom w:val="single" w:sz="4" w:space="0" w:color="000000"/>
              <w:right w:val="single" w:sz="4" w:space="0" w:color="000000"/>
            </w:tcBorders>
            <w:shd w:val="clear" w:color="auto" w:fill="auto"/>
            <w:hideMark/>
          </w:tcPr>
          <w:p w14:paraId="6BACCE77" w14:textId="62E9534F"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 xml:space="preserve">Este es el primer acercamiento de este tipo que realiza el MICITT por lo cual se toma nota de todos estos aspectos de </w:t>
            </w:r>
            <w:r w:rsidR="000329C2" w:rsidRPr="00D2433C">
              <w:rPr>
                <w:rFonts w:ascii="Arial" w:eastAsia="Times New Roman" w:hAnsi="Arial" w:cs="Arial"/>
                <w:color w:val="000000"/>
                <w:sz w:val="24"/>
                <w:szCs w:val="24"/>
                <w:lang w:eastAsia="es-MX"/>
              </w:rPr>
              <w:t>mejora para</w:t>
            </w:r>
            <w:r w:rsidRPr="00D2433C">
              <w:rPr>
                <w:rFonts w:ascii="Arial" w:eastAsia="Times New Roman" w:hAnsi="Arial" w:cs="Arial"/>
                <w:color w:val="000000"/>
                <w:sz w:val="24"/>
                <w:szCs w:val="24"/>
                <w:lang w:eastAsia="es-MX"/>
              </w:rPr>
              <w:t xml:space="preserve"> llevar los procesos de la mejor manera. Se recuerda que existe un canal abierto de comunicación mediante el correo electrónico evolucion.mercado@micit.go.cr y se brindó una extensión de plazo hasta el 04 de marzo para recibir comentarios y observaciones. </w:t>
            </w:r>
            <w:r w:rsidRPr="00D2433C">
              <w:rPr>
                <w:rFonts w:ascii="Arial" w:eastAsia="Times New Roman" w:hAnsi="Arial" w:cs="Arial"/>
                <w:color w:val="000000"/>
                <w:sz w:val="24"/>
                <w:szCs w:val="24"/>
                <w:lang w:eastAsia="es-MX"/>
              </w:rPr>
              <w:br/>
            </w:r>
            <w:r w:rsidRPr="00D2433C">
              <w:rPr>
                <w:rFonts w:ascii="Arial" w:eastAsia="Times New Roman" w:hAnsi="Arial" w:cs="Arial"/>
                <w:color w:val="000000"/>
                <w:sz w:val="24"/>
                <w:szCs w:val="24"/>
                <w:lang w:eastAsia="es-MX"/>
              </w:rPr>
              <w:br/>
            </w:r>
            <w:r w:rsidRPr="00D2433C">
              <w:rPr>
                <w:rFonts w:ascii="Arial" w:eastAsia="Times New Roman" w:hAnsi="Arial" w:cs="Arial"/>
                <w:b/>
                <w:bCs/>
                <w:color w:val="000000"/>
                <w:sz w:val="24"/>
                <w:szCs w:val="24"/>
                <w:lang w:eastAsia="es-MX"/>
              </w:rPr>
              <w:t>Analizada la propuesta se concluye que la misma no deriva en una modificación al PNDT.</w:t>
            </w:r>
          </w:p>
        </w:tc>
        <w:tc>
          <w:tcPr>
            <w:tcW w:w="2359" w:type="dxa"/>
            <w:tcBorders>
              <w:top w:val="nil"/>
              <w:left w:val="nil"/>
              <w:bottom w:val="single" w:sz="4" w:space="0" w:color="000000"/>
              <w:right w:val="single" w:sz="4" w:space="0" w:color="auto"/>
            </w:tcBorders>
            <w:shd w:val="clear" w:color="auto" w:fill="auto"/>
            <w:hideMark/>
          </w:tcPr>
          <w:p w14:paraId="5F798FDC" w14:textId="77777777" w:rsidR="00C96D32" w:rsidRPr="00D2433C" w:rsidRDefault="00C96D32" w:rsidP="00D2433C">
            <w:pPr>
              <w:spacing w:after="0" w:line="360" w:lineRule="auto"/>
              <w:rPr>
                <w:rFonts w:ascii="Arial" w:eastAsia="Times New Roman" w:hAnsi="Arial" w:cs="Arial"/>
                <w:sz w:val="24"/>
                <w:szCs w:val="24"/>
                <w:lang w:eastAsia="es-MX"/>
              </w:rPr>
            </w:pPr>
            <w:r w:rsidRPr="00D2433C">
              <w:rPr>
                <w:rFonts w:ascii="Arial" w:eastAsia="Times New Roman" w:hAnsi="Arial" w:cs="Arial"/>
                <w:sz w:val="24"/>
                <w:szCs w:val="24"/>
                <w:lang w:eastAsia="es-MX"/>
              </w:rPr>
              <w:t>No se requiere realizar ajustes.</w:t>
            </w:r>
          </w:p>
        </w:tc>
      </w:tr>
      <w:tr w:rsidR="00C96D32" w:rsidRPr="00D2433C" w14:paraId="393C0027" w14:textId="77777777" w:rsidTr="00C96D32">
        <w:trPr>
          <w:trHeight w:val="1532"/>
        </w:trPr>
        <w:tc>
          <w:tcPr>
            <w:tcW w:w="2547" w:type="dxa"/>
            <w:tcBorders>
              <w:top w:val="nil"/>
              <w:left w:val="single" w:sz="4" w:space="0" w:color="auto"/>
              <w:bottom w:val="single" w:sz="4" w:space="0" w:color="000000"/>
              <w:right w:val="single" w:sz="4" w:space="0" w:color="000000"/>
            </w:tcBorders>
            <w:shd w:val="clear" w:color="auto" w:fill="auto"/>
            <w:hideMark/>
          </w:tcPr>
          <w:p w14:paraId="2D88C222"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0. General</w:t>
            </w:r>
          </w:p>
        </w:tc>
        <w:tc>
          <w:tcPr>
            <w:tcW w:w="2977" w:type="dxa"/>
            <w:tcBorders>
              <w:top w:val="nil"/>
              <w:left w:val="nil"/>
              <w:bottom w:val="single" w:sz="4" w:space="0" w:color="000000"/>
              <w:right w:val="single" w:sz="4" w:space="0" w:color="000000"/>
            </w:tcBorders>
            <w:shd w:val="clear" w:color="auto" w:fill="auto"/>
            <w:hideMark/>
          </w:tcPr>
          <w:p w14:paraId="728C6C0A"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 xml:space="preserve">Valorar que las consultas de este tipo de políticas públicas con la comunidad sean vinculantes para garantizar una real </w:t>
            </w:r>
            <w:r w:rsidRPr="00D2433C">
              <w:rPr>
                <w:rFonts w:ascii="Arial" w:eastAsia="Times New Roman" w:hAnsi="Arial" w:cs="Arial"/>
                <w:color w:val="000000"/>
                <w:sz w:val="24"/>
                <w:szCs w:val="24"/>
                <w:lang w:eastAsia="es-MX"/>
              </w:rPr>
              <w:lastRenderedPageBreak/>
              <w:t>inclusión de medidas que atiendan las necesidades diversas dentro de este grupo poblacional.</w:t>
            </w:r>
          </w:p>
        </w:tc>
        <w:tc>
          <w:tcPr>
            <w:tcW w:w="4819" w:type="dxa"/>
            <w:tcBorders>
              <w:top w:val="nil"/>
              <w:left w:val="nil"/>
              <w:bottom w:val="single" w:sz="4" w:space="0" w:color="000000"/>
              <w:right w:val="single" w:sz="4" w:space="0" w:color="000000"/>
            </w:tcBorders>
            <w:shd w:val="clear" w:color="auto" w:fill="auto"/>
            <w:hideMark/>
          </w:tcPr>
          <w:p w14:paraId="1019A5BC" w14:textId="5A11A812"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lastRenderedPageBreak/>
              <w:t xml:space="preserve">El PNDT se emite en atención a lo dispuesto en el artículo 40 de la Ley 8660 que dicta: </w:t>
            </w:r>
            <w:r w:rsidRPr="00D2433C">
              <w:rPr>
                <w:rFonts w:ascii="Arial" w:eastAsia="Times New Roman" w:hAnsi="Arial" w:cs="Arial"/>
                <w:color w:val="000000"/>
                <w:sz w:val="24"/>
                <w:szCs w:val="24"/>
                <w:lang w:eastAsia="es-MX"/>
              </w:rPr>
              <w:br/>
              <w:t xml:space="preserve">"(...) El Plan deberá tomar en consideración las políticas del Sector y adoptará una </w:t>
            </w:r>
            <w:r w:rsidRPr="00D2433C">
              <w:rPr>
                <w:rFonts w:ascii="Arial" w:eastAsia="Times New Roman" w:hAnsi="Arial" w:cs="Arial"/>
                <w:color w:val="000000"/>
                <w:sz w:val="24"/>
                <w:szCs w:val="24"/>
                <w:lang w:eastAsia="es-MX"/>
              </w:rPr>
              <w:lastRenderedPageBreak/>
              <w:t>perspectiva de corto, mediano y largo plazo; será dictado por el ministro rector en consulta con las entidades públicas y privadas relacionadas con el Sector y en coordinación con el Ministerio de Planificación Nacional y Política Económica. Asimismo, este Plan deberá tomar en cuenta las políticas y los planes ambientales nacionales que promueva el Ministerio para la protección ambiental y los recursos naturales, así como los principios contenidos en la normativa internacional ratificada por el país, relativa a estos temas. Será sometido a la consideración y aprobación de la Presidencia de la República, con el fin de que sea integrado al Plan nacional de desarrollo."</w:t>
            </w:r>
            <w:r w:rsidRPr="00D2433C">
              <w:rPr>
                <w:rFonts w:ascii="Arial" w:eastAsia="Times New Roman" w:hAnsi="Arial" w:cs="Arial"/>
                <w:color w:val="000000"/>
                <w:sz w:val="24"/>
                <w:szCs w:val="24"/>
                <w:lang w:eastAsia="es-MX"/>
              </w:rPr>
              <w:br/>
            </w:r>
            <w:r w:rsidRPr="00D2433C">
              <w:rPr>
                <w:rFonts w:ascii="Arial" w:eastAsia="Times New Roman" w:hAnsi="Arial" w:cs="Arial"/>
                <w:color w:val="000000"/>
                <w:sz w:val="24"/>
                <w:szCs w:val="24"/>
                <w:lang w:eastAsia="es-MX"/>
              </w:rPr>
              <w:br/>
              <w:t xml:space="preserve">Por ello, la consulta tiene carácter de "no </w:t>
            </w:r>
            <w:r w:rsidRPr="00D2433C">
              <w:rPr>
                <w:rFonts w:ascii="Arial" w:eastAsia="Times New Roman" w:hAnsi="Arial" w:cs="Arial"/>
                <w:color w:val="000000"/>
                <w:sz w:val="24"/>
                <w:szCs w:val="24"/>
                <w:lang w:eastAsia="es-MX"/>
              </w:rPr>
              <w:lastRenderedPageBreak/>
              <w:t xml:space="preserve">vinculante" debido a que resulta necesario efectuar una valoración desde diferentes aristas para efectuar cualquier modificación al PNDT. Aunado a lo anterior, existen posiciones discrepantes entre los mismos actores y esto conlleva a que no pueda ser obligatoria la inclusión de todas las recomendaciones sin pasar previamente por un tamiz de análisis técnico, jurídico y político. </w:t>
            </w:r>
            <w:r w:rsidRPr="00D2433C">
              <w:rPr>
                <w:rFonts w:ascii="Arial" w:eastAsia="Times New Roman" w:hAnsi="Arial" w:cs="Arial"/>
                <w:color w:val="000000"/>
                <w:sz w:val="24"/>
                <w:szCs w:val="24"/>
                <w:lang w:eastAsia="es-MX"/>
              </w:rPr>
              <w:br/>
            </w:r>
            <w:r w:rsidRPr="00D2433C">
              <w:rPr>
                <w:rFonts w:ascii="Arial" w:eastAsia="Times New Roman" w:hAnsi="Arial" w:cs="Arial"/>
                <w:color w:val="000000"/>
                <w:sz w:val="24"/>
                <w:szCs w:val="24"/>
                <w:lang w:eastAsia="es-MX"/>
              </w:rPr>
              <w:br/>
              <w:t>La L</w:t>
            </w:r>
            <w:r w:rsidR="000329C2">
              <w:rPr>
                <w:rFonts w:ascii="Arial" w:eastAsia="Times New Roman" w:hAnsi="Arial" w:cs="Arial"/>
                <w:color w:val="000000"/>
                <w:sz w:val="24"/>
                <w:szCs w:val="24"/>
                <w:lang w:eastAsia="es-MX"/>
              </w:rPr>
              <w:t xml:space="preserve">ey </w:t>
            </w:r>
            <w:r w:rsidRPr="00D2433C">
              <w:rPr>
                <w:rFonts w:ascii="Arial" w:eastAsia="Times New Roman" w:hAnsi="Arial" w:cs="Arial"/>
                <w:color w:val="000000"/>
                <w:sz w:val="24"/>
                <w:szCs w:val="24"/>
                <w:lang w:eastAsia="es-MX"/>
              </w:rPr>
              <w:t>G</w:t>
            </w:r>
            <w:r w:rsidR="000329C2">
              <w:rPr>
                <w:rFonts w:ascii="Arial" w:eastAsia="Times New Roman" w:hAnsi="Arial" w:cs="Arial"/>
                <w:color w:val="000000"/>
                <w:sz w:val="24"/>
                <w:szCs w:val="24"/>
                <w:lang w:eastAsia="es-MX"/>
              </w:rPr>
              <w:t xml:space="preserve">eneral de </w:t>
            </w:r>
            <w:r w:rsidRPr="00D2433C">
              <w:rPr>
                <w:rFonts w:ascii="Arial" w:eastAsia="Times New Roman" w:hAnsi="Arial" w:cs="Arial"/>
                <w:color w:val="000000"/>
                <w:sz w:val="24"/>
                <w:szCs w:val="24"/>
                <w:lang w:eastAsia="es-MX"/>
              </w:rPr>
              <w:t>A</w:t>
            </w:r>
            <w:r w:rsidR="000329C2">
              <w:rPr>
                <w:rFonts w:ascii="Arial" w:eastAsia="Times New Roman" w:hAnsi="Arial" w:cs="Arial"/>
                <w:color w:val="000000"/>
                <w:sz w:val="24"/>
                <w:szCs w:val="24"/>
                <w:lang w:eastAsia="es-MX"/>
              </w:rPr>
              <w:t xml:space="preserve">dministración </w:t>
            </w:r>
            <w:r w:rsidRPr="00D2433C">
              <w:rPr>
                <w:rFonts w:ascii="Arial" w:eastAsia="Times New Roman" w:hAnsi="Arial" w:cs="Arial"/>
                <w:color w:val="000000"/>
                <w:sz w:val="24"/>
                <w:szCs w:val="24"/>
                <w:lang w:eastAsia="es-MX"/>
              </w:rPr>
              <w:t>P</w:t>
            </w:r>
            <w:r w:rsidR="000329C2">
              <w:rPr>
                <w:rFonts w:ascii="Arial" w:eastAsia="Times New Roman" w:hAnsi="Arial" w:cs="Arial"/>
                <w:color w:val="000000"/>
                <w:sz w:val="24"/>
                <w:szCs w:val="24"/>
                <w:lang w:eastAsia="es-MX"/>
              </w:rPr>
              <w:t>ública</w:t>
            </w:r>
            <w:r w:rsidRPr="00D2433C">
              <w:rPr>
                <w:rFonts w:ascii="Arial" w:eastAsia="Times New Roman" w:hAnsi="Arial" w:cs="Arial"/>
                <w:color w:val="000000"/>
                <w:sz w:val="24"/>
                <w:szCs w:val="24"/>
                <w:lang w:eastAsia="es-MX"/>
              </w:rPr>
              <w:t xml:space="preserve"> contempla en su artículo 361 inciso 3 que la Administración someta a información pública los anteproyectos de disposiciones con el fin de poner en conocimiento y recibir las observaciones. La Administración conserva la potestad de valorar </w:t>
            </w:r>
            <w:r w:rsidR="000329C2" w:rsidRPr="00D2433C">
              <w:rPr>
                <w:rFonts w:ascii="Arial" w:eastAsia="Times New Roman" w:hAnsi="Arial" w:cs="Arial"/>
                <w:color w:val="000000"/>
                <w:sz w:val="24"/>
                <w:szCs w:val="24"/>
                <w:lang w:eastAsia="es-MX"/>
              </w:rPr>
              <w:t>las observaciones</w:t>
            </w:r>
            <w:r w:rsidRPr="00D2433C">
              <w:rPr>
                <w:rFonts w:ascii="Arial" w:eastAsia="Times New Roman" w:hAnsi="Arial" w:cs="Arial"/>
                <w:color w:val="000000"/>
                <w:sz w:val="24"/>
                <w:szCs w:val="24"/>
                <w:lang w:eastAsia="es-MX"/>
              </w:rPr>
              <w:t xml:space="preserve"> y acoger aquellas </w:t>
            </w:r>
            <w:r w:rsidRPr="00D2433C">
              <w:rPr>
                <w:rFonts w:ascii="Arial" w:eastAsia="Times New Roman" w:hAnsi="Arial" w:cs="Arial"/>
                <w:color w:val="000000"/>
                <w:sz w:val="24"/>
                <w:szCs w:val="24"/>
                <w:lang w:eastAsia="es-MX"/>
              </w:rPr>
              <w:lastRenderedPageBreak/>
              <w:t>que conforme a Derecho y el interés público procedan a ser incorporadas.</w:t>
            </w:r>
            <w:r w:rsidRPr="00D2433C">
              <w:rPr>
                <w:rFonts w:ascii="Arial" w:eastAsia="Times New Roman" w:hAnsi="Arial" w:cs="Arial"/>
                <w:color w:val="000000"/>
                <w:sz w:val="24"/>
                <w:szCs w:val="24"/>
                <w:lang w:eastAsia="es-MX"/>
              </w:rPr>
              <w:br/>
            </w:r>
            <w:r w:rsidRPr="00D2433C">
              <w:rPr>
                <w:rFonts w:ascii="Arial" w:eastAsia="Times New Roman" w:hAnsi="Arial" w:cs="Arial"/>
                <w:color w:val="000000"/>
                <w:sz w:val="24"/>
                <w:szCs w:val="24"/>
                <w:lang w:eastAsia="es-MX"/>
              </w:rPr>
              <w:br/>
            </w:r>
            <w:r w:rsidRPr="00D2433C">
              <w:rPr>
                <w:rFonts w:ascii="Arial" w:eastAsia="Times New Roman" w:hAnsi="Arial" w:cs="Arial"/>
                <w:b/>
                <w:bCs/>
                <w:color w:val="000000"/>
                <w:sz w:val="24"/>
                <w:szCs w:val="24"/>
                <w:lang w:eastAsia="es-MX"/>
              </w:rPr>
              <w:t>Analizada la propuesta se concluye que la misma no deriva en una modificación al PNDT.</w:t>
            </w:r>
          </w:p>
        </w:tc>
        <w:tc>
          <w:tcPr>
            <w:tcW w:w="2359" w:type="dxa"/>
            <w:tcBorders>
              <w:top w:val="nil"/>
              <w:left w:val="nil"/>
              <w:bottom w:val="single" w:sz="4" w:space="0" w:color="000000"/>
              <w:right w:val="single" w:sz="4" w:space="0" w:color="auto"/>
            </w:tcBorders>
            <w:shd w:val="clear" w:color="auto" w:fill="auto"/>
            <w:hideMark/>
          </w:tcPr>
          <w:p w14:paraId="42F7D891" w14:textId="77777777" w:rsidR="00C96D32" w:rsidRPr="00D2433C" w:rsidRDefault="00C96D32" w:rsidP="00D2433C">
            <w:pPr>
              <w:spacing w:after="0" w:line="360" w:lineRule="auto"/>
              <w:rPr>
                <w:rFonts w:ascii="Arial" w:eastAsia="Times New Roman" w:hAnsi="Arial" w:cs="Arial"/>
                <w:sz w:val="24"/>
                <w:szCs w:val="24"/>
                <w:lang w:eastAsia="es-MX"/>
              </w:rPr>
            </w:pPr>
            <w:r w:rsidRPr="00D2433C">
              <w:rPr>
                <w:rFonts w:ascii="Arial" w:eastAsia="Times New Roman" w:hAnsi="Arial" w:cs="Arial"/>
                <w:sz w:val="24"/>
                <w:szCs w:val="24"/>
                <w:lang w:eastAsia="es-MX"/>
              </w:rPr>
              <w:lastRenderedPageBreak/>
              <w:t>No se requiere realizar ajustes.</w:t>
            </w:r>
          </w:p>
        </w:tc>
      </w:tr>
      <w:tr w:rsidR="00C96D32" w:rsidRPr="00D2433C" w14:paraId="4EF63B84" w14:textId="77777777" w:rsidTr="00C96D32">
        <w:trPr>
          <w:trHeight w:val="1540"/>
        </w:trPr>
        <w:tc>
          <w:tcPr>
            <w:tcW w:w="2547" w:type="dxa"/>
            <w:tcBorders>
              <w:top w:val="nil"/>
              <w:left w:val="single" w:sz="4" w:space="0" w:color="auto"/>
              <w:bottom w:val="single" w:sz="4" w:space="0" w:color="000000"/>
              <w:right w:val="single" w:sz="4" w:space="0" w:color="000000"/>
            </w:tcBorders>
            <w:shd w:val="clear" w:color="auto" w:fill="auto"/>
            <w:hideMark/>
          </w:tcPr>
          <w:p w14:paraId="4DDEAAF7"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lastRenderedPageBreak/>
              <w:t>0. General</w:t>
            </w:r>
          </w:p>
        </w:tc>
        <w:tc>
          <w:tcPr>
            <w:tcW w:w="2977" w:type="dxa"/>
            <w:tcBorders>
              <w:top w:val="nil"/>
              <w:left w:val="nil"/>
              <w:bottom w:val="single" w:sz="4" w:space="0" w:color="000000"/>
              <w:right w:val="single" w:sz="4" w:space="0" w:color="000000"/>
            </w:tcBorders>
            <w:shd w:val="clear" w:color="auto" w:fill="auto"/>
            <w:hideMark/>
          </w:tcPr>
          <w:p w14:paraId="7251948D"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Se recomienda que la difusión del PNDT, la explicación sobre qué es y qué medidas propone, vaya acompañada de interpretación de LESCO, subtítulos y otros aspectos que garanticen inclusividad.</w:t>
            </w:r>
          </w:p>
        </w:tc>
        <w:tc>
          <w:tcPr>
            <w:tcW w:w="4819" w:type="dxa"/>
            <w:tcBorders>
              <w:top w:val="nil"/>
              <w:left w:val="nil"/>
              <w:bottom w:val="single" w:sz="4" w:space="0" w:color="000000"/>
              <w:right w:val="single" w:sz="4" w:space="0" w:color="000000"/>
            </w:tcBorders>
            <w:shd w:val="clear" w:color="auto" w:fill="auto"/>
            <w:hideMark/>
          </w:tcPr>
          <w:p w14:paraId="3EBCE8B9"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Este es el primer acercamiento de este tipo que realiza el MICITT por lo cual se toma nota de todos estos aspectos de mejora para llevar los procesos de la mejor manera.</w:t>
            </w:r>
          </w:p>
        </w:tc>
        <w:tc>
          <w:tcPr>
            <w:tcW w:w="2359" w:type="dxa"/>
            <w:tcBorders>
              <w:top w:val="nil"/>
              <w:left w:val="nil"/>
              <w:bottom w:val="single" w:sz="4" w:space="0" w:color="000000"/>
              <w:right w:val="single" w:sz="4" w:space="0" w:color="auto"/>
            </w:tcBorders>
            <w:shd w:val="clear" w:color="auto" w:fill="auto"/>
            <w:hideMark/>
          </w:tcPr>
          <w:p w14:paraId="7038D2A7" w14:textId="77777777" w:rsidR="00C96D32" w:rsidRPr="00D2433C" w:rsidRDefault="00C96D32" w:rsidP="00D2433C">
            <w:pPr>
              <w:spacing w:after="0" w:line="360" w:lineRule="auto"/>
              <w:rPr>
                <w:rFonts w:ascii="Arial" w:eastAsia="Times New Roman" w:hAnsi="Arial" w:cs="Arial"/>
                <w:sz w:val="24"/>
                <w:szCs w:val="24"/>
                <w:lang w:eastAsia="es-MX"/>
              </w:rPr>
            </w:pPr>
            <w:r w:rsidRPr="00D2433C">
              <w:rPr>
                <w:rFonts w:ascii="Arial" w:eastAsia="Times New Roman" w:hAnsi="Arial" w:cs="Arial"/>
                <w:sz w:val="24"/>
                <w:szCs w:val="24"/>
                <w:lang w:eastAsia="es-MX"/>
              </w:rPr>
              <w:t>No se requiere realizar ajustes.</w:t>
            </w:r>
          </w:p>
        </w:tc>
      </w:tr>
      <w:tr w:rsidR="00C96D32" w:rsidRPr="00D2433C" w14:paraId="64C3C9DB" w14:textId="77777777" w:rsidTr="000329C2">
        <w:trPr>
          <w:trHeight w:val="2700"/>
        </w:trPr>
        <w:tc>
          <w:tcPr>
            <w:tcW w:w="2547" w:type="dxa"/>
            <w:tcBorders>
              <w:top w:val="nil"/>
              <w:left w:val="single" w:sz="4" w:space="0" w:color="auto"/>
              <w:bottom w:val="single" w:sz="4" w:space="0" w:color="000000"/>
              <w:right w:val="single" w:sz="4" w:space="0" w:color="000000"/>
            </w:tcBorders>
            <w:shd w:val="clear" w:color="auto" w:fill="auto"/>
            <w:hideMark/>
          </w:tcPr>
          <w:p w14:paraId="575611B1"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lastRenderedPageBreak/>
              <w:t>0. General</w:t>
            </w:r>
          </w:p>
        </w:tc>
        <w:tc>
          <w:tcPr>
            <w:tcW w:w="2977" w:type="dxa"/>
            <w:tcBorders>
              <w:top w:val="nil"/>
              <w:left w:val="nil"/>
              <w:bottom w:val="single" w:sz="4" w:space="0" w:color="000000"/>
              <w:right w:val="single" w:sz="4" w:space="0" w:color="000000"/>
            </w:tcBorders>
            <w:shd w:val="clear" w:color="auto" w:fill="auto"/>
            <w:hideMark/>
          </w:tcPr>
          <w:p w14:paraId="1BF18BDE"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 xml:space="preserve">No le parece que esta consulta se haga después de formulada la política, quiere saber si se tomó en cuenta a personas o grupos organizados vinculados con la población con discapacidad. </w:t>
            </w:r>
          </w:p>
        </w:tc>
        <w:tc>
          <w:tcPr>
            <w:tcW w:w="4819" w:type="dxa"/>
            <w:tcBorders>
              <w:top w:val="nil"/>
              <w:left w:val="nil"/>
              <w:bottom w:val="single" w:sz="4" w:space="0" w:color="000000"/>
              <w:right w:val="single" w:sz="4" w:space="0" w:color="000000"/>
            </w:tcBorders>
            <w:shd w:val="clear" w:color="auto" w:fill="auto"/>
            <w:hideMark/>
          </w:tcPr>
          <w:p w14:paraId="1C8F91F3" w14:textId="38F9213E"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 xml:space="preserve">El PNDT se emite en atención a lo dispuesto en el artículo 40 de la Ley 8660 que dicta: </w:t>
            </w:r>
            <w:r w:rsidRPr="00D2433C">
              <w:rPr>
                <w:rFonts w:ascii="Arial" w:eastAsia="Times New Roman" w:hAnsi="Arial" w:cs="Arial"/>
                <w:color w:val="000000"/>
                <w:sz w:val="24"/>
                <w:szCs w:val="24"/>
                <w:lang w:eastAsia="es-MX"/>
              </w:rPr>
              <w:br w:type="page"/>
              <w:t xml:space="preserve">"(...) El Plan deberá tomar en consideración las políticas del Sector y adoptará una perspectiva de corto, mediano y largo plazo; será dictado por el ministro rector en consulta con las entidades públicas y privadas relacionadas con el Sector y en coordinación con el Ministerio de Planificación Nacional y Política Económica. Asimismo, este Plan deberá tomar en cuenta las políticas y los planes ambientales nacionales que promueva el Ministerio para la protección ambiental y los recursos naturales, así como los principios contenidos en la normativa internacional ratificada por el país, relativa a estos temas. Será sometido a la consideración y aprobación de la </w:t>
            </w:r>
            <w:r w:rsidRPr="00D2433C">
              <w:rPr>
                <w:rFonts w:ascii="Arial" w:eastAsia="Times New Roman" w:hAnsi="Arial" w:cs="Arial"/>
                <w:color w:val="000000"/>
                <w:sz w:val="24"/>
                <w:szCs w:val="24"/>
                <w:lang w:eastAsia="es-MX"/>
              </w:rPr>
              <w:lastRenderedPageBreak/>
              <w:t>Presidencia de la República, con el fin de que sea integrado al Plan nacional de desarrollo."</w:t>
            </w:r>
            <w:r w:rsidRPr="00D2433C">
              <w:rPr>
                <w:rFonts w:ascii="Arial" w:eastAsia="Times New Roman" w:hAnsi="Arial" w:cs="Arial"/>
                <w:color w:val="000000"/>
                <w:sz w:val="24"/>
                <w:szCs w:val="24"/>
                <w:lang w:eastAsia="es-MX"/>
              </w:rPr>
              <w:br w:type="page"/>
            </w:r>
            <w:r w:rsidRPr="00D2433C">
              <w:rPr>
                <w:rFonts w:ascii="Arial" w:eastAsia="Times New Roman" w:hAnsi="Arial" w:cs="Arial"/>
                <w:color w:val="000000"/>
                <w:sz w:val="24"/>
                <w:szCs w:val="24"/>
                <w:lang w:eastAsia="es-MX"/>
              </w:rPr>
              <w:br w:type="page"/>
              <w:t xml:space="preserve">Por ello, la consulta tiene carácter de "no vinculante" debido a que resulta necesario efectuar una valoración desde diferentes aristas para efectuar cualquier modificación al PNDT. Aunado a lo anterior, existen posiciones discrepantes entre los mismos actores y esto conlleva a que no pueda ser obligatoria la inclusión de todas las recomendaciones sin pasar previamente por un tamiz de análisis técnico, jurídico y político. </w:t>
            </w:r>
            <w:r w:rsidRPr="00D2433C">
              <w:rPr>
                <w:rFonts w:ascii="Arial" w:eastAsia="Times New Roman" w:hAnsi="Arial" w:cs="Arial"/>
                <w:color w:val="000000"/>
                <w:sz w:val="24"/>
                <w:szCs w:val="24"/>
                <w:lang w:eastAsia="es-MX"/>
              </w:rPr>
              <w:br w:type="page"/>
            </w:r>
            <w:r w:rsidRPr="00D2433C">
              <w:rPr>
                <w:rFonts w:ascii="Arial" w:eastAsia="Times New Roman" w:hAnsi="Arial" w:cs="Arial"/>
                <w:color w:val="000000"/>
                <w:sz w:val="24"/>
                <w:szCs w:val="24"/>
                <w:lang w:eastAsia="es-MX"/>
              </w:rPr>
              <w:br w:type="page"/>
              <w:t xml:space="preserve">La </w:t>
            </w:r>
            <w:r w:rsidR="000329C2" w:rsidRPr="00D2433C">
              <w:rPr>
                <w:rFonts w:ascii="Arial" w:eastAsia="Times New Roman" w:hAnsi="Arial" w:cs="Arial"/>
                <w:color w:val="000000"/>
                <w:sz w:val="24"/>
                <w:szCs w:val="24"/>
                <w:lang w:eastAsia="es-MX"/>
              </w:rPr>
              <w:t>L</w:t>
            </w:r>
            <w:r w:rsidR="000329C2">
              <w:rPr>
                <w:rFonts w:ascii="Arial" w:eastAsia="Times New Roman" w:hAnsi="Arial" w:cs="Arial"/>
                <w:color w:val="000000"/>
                <w:sz w:val="24"/>
                <w:szCs w:val="24"/>
                <w:lang w:eastAsia="es-MX"/>
              </w:rPr>
              <w:t xml:space="preserve">ey </w:t>
            </w:r>
            <w:r w:rsidR="000329C2" w:rsidRPr="00D2433C">
              <w:rPr>
                <w:rFonts w:ascii="Arial" w:eastAsia="Times New Roman" w:hAnsi="Arial" w:cs="Arial"/>
                <w:color w:val="000000"/>
                <w:sz w:val="24"/>
                <w:szCs w:val="24"/>
                <w:lang w:eastAsia="es-MX"/>
              </w:rPr>
              <w:t>G</w:t>
            </w:r>
            <w:r w:rsidR="000329C2">
              <w:rPr>
                <w:rFonts w:ascii="Arial" w:eastAsia="Times New Roman" w:hAnsi="Arial" w:cs="Arial"/>
                <w:color w:val="000000"/>
                <w:sz w:val="24"/>
                <w:szCs w:val="24"/>
                <w:lang w:eastAsia="es-MX"/>
              </w:rPr>
              <w:t xml:space="preserve">eneral de </w:t>
            </w:r>
            <w:r w:rsidR="000329C2" w:rsidRPr="00D2433C">
              <w:rPr>
                <w:rFonts w:ascii="Arial" w:eastAsia="Times New Roman" w:hAnsi="Arial" w:cs="Arial"/>
                <w:color w:val="000000"/>
                <w:sz w:val="24"/>
                <w:szCs w:val="24"/>
                <w:lang w:eastAsia="es-MX"/>
              </w:rPr>
              <w:t>A</w:t>
            </w:r>
            <w:r w:rsidR="000329C2">
              <w:rPr>
                <w:rFonts w:ascii="Arial" w:eastAsia="Times New Roman" w:hAnsi="Arial" w:cs="Arial"/>
                <w:color w:val="000000"/>
                <w:sz w:val="24"/>
                <w:szCs w:val="24"/>
                <w:lang w:eastAsia="es-MX"/>
              </w:rPr>
              <w:t xml:space="preserve">dministración </w:t>
            </w:r>
            <w:r w:rsidR="000329C2" w:rsidRPr="00D2433C">
              <w:rPr>
                <w:rFonts w:ascii="Arial" w:eastAsia="Times New Roman" w:hAnsi="Arial" w:cs="Arial"/>
                <w:color w:val="000000"/>
                <w:sz w:val="24"/>
                <w:szCs w:val="24"/>
                <w:lang w:eastAsia="es-MX"/>
              </w:rPr>
              <w:t>P</w:t>
            </w:r>
            <w:r w:rsidR="000329C2">
              <w:rPr>
                <w:rFonts w:ascii="Arial" w:eastAsia="Times New Roman" w:hAnsi="Arial" w:cs="Arial"/>
                <w:color w:val="000000"/>
                <w:sz w:val="24"/>
                <w:szCs w:val="24"/>
                <w:lang w:eastAsia="es-MX"/>
              </w:rPr>
              <w:t>ública</w:t>
            </w:r>
            <w:r w:rsidRPr="00D2433C">
              <w:rPr>
                <w:rFonts w:ascii="Arial" w:eastAsia="Times New Roman" w:hAnsi="Arial" w:cs="Arial"/>
                <w:color w:val="000000"/>
                <w:sz w:val="24"/>
                <w:szCs w:val="24"/>
                <w:lang w:eastAsia="es-MX"/>
              </w:rPr>
              <w:t xml:space="preserve"> contempla en su artículo 361 inciso 3 que la Administración someta a información pública los anteproyectos de disposiciones con el fin de poner en conocimiento y recibir las observaciones. La Administración conserva </w:t>
            </w:r>
            <w:r w:rsidRPr="00D2433C">
              <w:rPr>
                <w:rFonts w:ascii="Arial" w:eastAsia="Times New Roman" w:hAnsi="Arial" w:cs="Arial"/>
                <w:color w:val="000000"/>
                <w:sz w:val="24"/>
                <w:szCs w:val="24"/>
                <w:lang w:eastAsia="es-MX"/>
              </w:rPr>
              <w:lastRenderedPageBreak/>
              <w:t xml:space="preserve">la potestad de valorar </w:t>
            </w:r>
            <w:r w:rsidR="000329C2" w:rsidRPr="00D2433C">
              <w:rPr>
                <w:rFonts w:ascii="Arial" w:eastAsia="Times New Roman" w:hAnsi="Arial" w:cs="Arial"/>
                <w:color w:val="000000"/>
                <w:sz w:val="24"/>
                <w:szCs w:val="24"/>
                <w:lang w:eastAsia="es-MX"/>
              </w:rPr>
              <w:t>las observaciones</w:t>
            </w:r>
            <w:r w:rsidRPr="00D2433C">
              <w:rPr>
                <w:rFonts w:ascii="Arial" w:eastAsia="Times New Roman" w:hAnsi="Arial" w:cs="Arial"/>
                <w:color w:val="000000"/>
                <w:sz w:val="24"/>
                <w:szCs w:val="24"/>
                <w:lang w:eastAsia="es-MX"/>
              </w:rPr>
              <w:t xml:space="preserve"> y acoger aquellas que conforme a Derecho y el interés público procedan a ser incorporadas. </w:t>
            </w:r>
            <w:r w:rsidRPr="00D2433C">
              <w:rPr>
                <w:rFonts w:ascii="Arial" w:eastAsia="Times New Roman" w:hAnsi="Arial" w:cs="Arial"/>
                <w:color w:val="000000"/>
                <w:sz w:val="24"/>
                <w:szCs w:val="24"/>
                <w:lang w:eastAsia="es-MX"/>
              </w:rPr>
              <w:br w:type="page"/>
            </w:r>
            <w:r w:rsidRPr="00D2433C">
              <w:rPr>
                <w:rFonts w:ascii="Arial" w:eastAsia="Times New Roman" w:hAnsi="Arial" w:cs="Arial"/>
                <w:color w:val="000000"/>
                <w:sz w:val="24"/>
                <w:szCs w:val="24"/>
                <w:lang w:eastAsia="es-MX"/>
              </w:rPr>
              <w:br w:type="page"/>
              <w:t>Los talleres de construcción se llevaron a cabo en los meses de mayo a junio de 2021, y se realizó una amplia convocatoria en la que se contó con la participación de representantes del CONAPDIS, con quienes además se llevaron a cabo sesiones de trabajo para mostrar la propuesta y efectuaron observaciones que se atendieron. Asimismo, se coordino con dicho Consejo lo relativo al taller de consulta realizado en febrero 2022.</w:t>
            </w:r>
            <w:r w:rsidRPr="00D2433C">
              <w:rPr>
                <w:rFonts w:ascii="Arial" w:eastAsia="Times New Roman" w:hAnsi="Arial" w:cs="Arial"/>
                <w:color w:val="000000"/>
                <w:sz w:val="24"/>
                <w:szCs w:val="24"/>
                <w:lang w:eastAsia="es-MX"/>
              </w:rPr>
              <w:br w:type="page"/>
            </w:r>
            <w:r w:rsidRPr="00D2433C">
              <w:rPr>
                <w:rFonts w:ascii="Arial" w:eastAsia="Times New Roman" w:hAnsi="Arial" w:cs="Arial"/>
                <w:color w:val="000000"/>
                <w:sz w:val="24"/>
                <w:szCs w:val="24"/>
                <w:lang w:eastAsia="es-MX"/>
              </w:rPr>
              <w:br w:type="page"/>
              <w:t xml:space="preserve">El espacio con el Foro consultivo es de gran valía porque es mediante éste que se han recibido de parte de la población con discapacidad allí representada, observaciones y comentarios </w:t>
            </w:r>
            <w:r w:rsidRPr="00D2433C">
              <w:rPr>
                <w:rFonts w:ascii="Arial" w:eastAsia="Times New Roman" w:hAnsi="Arial" w:cs="Arial"/>
                <w:color w:val="000000"/>
                <w:sz w:val="24"/>
                <w:szCs w:val="24"/>
                <w:lang w:eastAsia="es-MX"/>
              </w:rPr>
              <w:lastRenderedPageBreak/>
              <w:t>sobre esta propuesta, las cuáles han sido analizadas y atendidas tomando en consideración criterios de razonabilidad y proporcionalidad.</w:t>
            </w:r>
            <w:r w:rsidRPr="00D2433C">
              <w:rPr>
                <w:rFonts w:ascii="Arial" w:eastAsia="Times New Roman" w:hAnsi="Arial" w:cs="Arial"/>
                <w:color w:val="000000"/>
                <w:sz w:val="24"/>
                <w:szCs w:val="24"/>
                <w:lang w:eastAsia="es-MX"/>
              </w:rPr>
              <w:br w:type="page"/>
            </w:r>
            <w:r w:rsidRPr="00D2433C">
              <w:rPr>
                <w:rFonts w:ascii="Arial" w:eastAsia="Times New Roman" w:hAnsi="Arial" w:cs="Arial"/>
                <w:color w:val="000000"/>
                <w:sz w:val="24"/>
                <w:szCs w:val="24"/>
                <w:lang w:eastAsia="es-MX"/>
              </w:rPr>
              <w:br w:type="page"/>
            </w:r>
            <w:r w:rsidRPr="00D2433C">
              <w:rPr>
                <w:rFonts w:ascii="Arial" w:eastAsia="Times New Roman" w:hAnsi="Arial" w:cs="Arial"/>
                <w:b/>
                <w:bCs/>
                <w:color w:val="000000"/>
                <w:sz w:val="24"/>
                <w:szCs w:val="24"/>
                <w:lang w:eastAsia="es-MX"/>
              </w:rPr>
              <w:t>Analizada la propuesta se concluye que la misma no deriva en una modificación al PNDT.</w:t>
            </w:r>
          </w:p>
        </w:tc>
        <w:tc>
          <w:tcPr>
            <w:tcW w:w="2359" w:type="dxa"/>
            <w:tcBorders>
              <w:top w:val="nil"/>
              <w:left w:val="nil"/>
              <w:bottom w:val="single" w:sz="4" w:space="0" w:color="000000"/>
              <w:right w:val="single" w:sz="4" w:space="0" w:color="auto"/>
            </w:tcBorders>
            <w:shd w:val="clear" w:color="auto" w:fill="auto"/>
            <w:hideMark/>
          </w:tcPr>
          <w:p w14:paraId="4ADEE9FF" w14:textId="77777777" w:rsidR="00C96D32" w:rsidRPr="00D2433C" w:rsidRDefault="00C96D32" w:rsidP="00D2433C">
            <w:pPr>
              <w:spacing w:after="0" w:line="360" w:lineRule="auto"/>
              <w:rPr>
                <w:rFonts w:ascii="Arial" w:eastAsia="Times New Roman" w:hAnsi="Arial" w:cs="Arial"/>
                <w:sz w:val="24"/>
                <w:szCs w:val="24"/>
                <w:lang w:eastAsia="es-MX"/>
              </w:rPr>
            </w:pPr>
            <w:r w:rsidRPr="00D2433C">
              <w:rPr>
                <w:rFonts w:ascii="Arial" w:eastAsia="Times New Roman" w:hAnsi="Arial" w:cs="Arial"/>
                <w:sz w:val="24"/>
                <w:szCs w:val="24"/>
                <w:lang w:eastAsia="es-MX"/>
              </w:rPr>
              <w:lastRenderedPageBreak/>
              <w:t>No se requiere realizar ajustes.</w:t>
            </w:r>
          </w:p>
        </w:tc>
      </w:tr>
      <w:tr w:rsidR="00C96D32" w:rsidRPr="00D2433C" w14:paraId="1F63A581" w14:textId="77777777" w:rsidTr="00C96D32">
        <w:trPr>
          <w:trHeight w:val="1100"/>
        </w:trPr>
        <w:tc>
          <w:tcPr>
            <w:tcW w:w="2547" w:type="dxa"/>
            <w:tcBorders>
              <w:top w:val="nil"/>
              <w:left w:val="single" w:sz="4" w:space="0" w:color="auto"/>
              <w:bottom w:val="single" w:sz="4" w:space="0" w:color="000000"/>
              <w:right w:val="single" w:sz="4" w:space="0" w:color="000000"/>
            </w:tcBorders>
            <w:shd w:val="clear" w:color="auto" w:fill="auto"/>
            <w:hideMark/>
          </w:tcPr>
          <w:p w14:paraId="4623B7D1"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lastRenderedPageBreak/>
              <w:t>0. General</w:t>
            </w:r>
          </w:p>
        </w:tc>
        <w:tc>
          <w:tcPr>
            <w:tcW w:w="2977" w:type="dxa"/>
            <w:tcBorders>
              <w:top w:val="nil"/>
              <w:left w:val="nil"/>
              <w:bottom w:val="single" w:sz="4" w:space="0" w:color="000000"/>
              <w:right w:val="single" w:sz="4" w:space="0" w:color="000000"/>
            </w:tcBorders>
            <w:shd w:val="clear" w:color="auto" w:fill="auto"/>
            <w:hideMark/>
          </w:tcPr>
          <w:p w14:paraId="634F9DEC" w14:textId="1D5D1162"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Varios participantes agradecen el espacio brindado por el M</w:t>
            </w:r>
            <w:r w:rsidR="000329C2">
              <w:rPr>
                <w:rFonts w:ascii="Arial" w:eastAsia="Times New Roman" w:hAnsi="Arial" w:cs="Arial"/>
                <w:color w:val="000000"/>
                <w:sz w:val="24"/>
                <w:szCs w:val="24"/>
                <w:lang w:eastAsia="es-MX"/>
              </w:rPr>
              <w:t>ICITT</w:t>
            </w:r>
            <w:r w:rsidRPr="00D2433C">
              <w:rPr>
                <w:rFonts w:ascii="Arial" w:eastAsia="Times New Roman" w:hAnsi="Arial" w:cs="Arial"/>
                <w:color w:val="000000"/>
                <w:sz w:val="24"/>
                <w:szCs w:val="24"/>
                <w:lang w:eastAsia="es-MX"/>
              </w:rPr>
              <w:t xml:space="preserve"> y el CONAPDIS y por tomar en cuenta a esta población.</w:t>
            </w:r>
          </w:p>
        </w:tc>
        <w:tc>
          <w:tcPr>
            <w:tcW w:w="4819" w:type="dxa"/>
            <w:tcBorders>
              <w:top w:val="nil"/>
              <w:left w:val="nil"/>
              <w:bottom w:val="single" w:sz="4" w:space="0" w:color="000000"/>
              <w:right w:val="single" w:sz="4" w:space="0" w:color="000000"/>
            </w:tcBorders>
            <w:shd w:val="clear" w:color="auto" w:fill="auto"/>
            <w:hideMark/>
          </w:tcPr>
          <w:p w14:paraId="006A4E24"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Se agradece el comentario.</w:t>
            </w:r>
          </w:p>
        </w:tc>
        <w:tc>
          <w:tcPr>
            <w:tcW w:w="2359" w:type="dxa"/>
            <w:tcBorders>
              <w:top w:val="nil"/>
              <w:left w:val="nil"/>
              <w:bottom w:val="single" w:sz="4" w:space="0" w:color="000000"/>
              <w:right w:val="single" w:sz="4" w:space="0" w:color="auto"/>
            </w:tcBorders>
            <w:shd w:val="clear" w:color="auto" w:fill="auto"/>
            <w:hideMark/>
          </w:tcPr>
          <w:p w14:paraId="094461AB" w14:textId="77777777" w:rsidR="00C96D32" w:rsidRPr="00D2433C" w:rsidRDefault="00C96D32" w:rsidP="00D2433C">
            <w:pPr>
              <w:spacing w:after="0" w:line="360" w:lineRule="auto"/>
              <w:rPr>
                <w:rFonts w:ascii="Arial" w:eastAsia="Times New Roman" w:hAnsi="Arial" w:cs="Arial"/>
                <w:sz w:val="24"/>
                <w:szCs w:val="24"/>
                <w:lang w:eastAsia="es-MX"/>
              </w:rPr>
            </w:pPr>
            <w:r w:rsidRPr="00D2433C">
              <w:rPr>
                <w:rFonts w:ascii="Arial" w:eastAsia="Times New Roman" w:hAnsi="Arial" w:cs="Arial"/>
                <w:sz w:val="24"/>
                <w:szCs w:val="24"/>
                <w:lang w:eastAsia="es-MX"/>
              </w:rPr>
              <w:t>No se requiere realizar ajustes.</w:t>
            </w:r>
          </w:p>
        </w:tc>
      </w:tr>
      <w:tr w:rsidR="00C96D32" w:rsidRPr="00D2433C" w14:paraId="557807BE" w14:textId="77777777" w:rsidTr="00C96D32">
        <w:trPr>
          <w:trHeight w:val="1020"/>
        </w:trPr>
        <w:tc>
          <w:tcPr>
            <w:tcW w:w="2547" w:type="dxa"/>
            <w:tcBorders>
              <w:top w:val="nil"/>
              <w:left w:val="single" w:sz="4" w:space="0" w:color="auto"/>
              <w:bottom w:val="single" w:sz="4" w:space="0" w:color="000000"/>
              <w:right w:val="single" w:sz="4" w:space="0" w:color="000000"/>
            </w:tcBorders>
            <w:shd w:val="clear" w:color="auto" w:fill="auto"/>
            <w:hideMark/>
          </w:tcPr>
          <w:p w14:paraId="4CD116AC"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0. General</w:t>
            </w:r>
          </w:p>
        </w:tc>
        <w:tc>
          <w:tcPr>
            <w:tcW w:w="2977" w:type="dxa"/>
            <w:tcBorders>
              <w:top w:val="nil"/>
              <w:left w:val="nil"/>
              <w:bottom w:val="single" w:sz="4" w:space="0" w:color="000000"/>
              <w:right w:val="single" w:sz="4" w:space="0" w:color="000000"/>
            </w:tcBorders>
            <w:shd w:val="clear" w:color="auto" w:fill="auto"/>
            <w:hideMark/>
          </w:tcPr>
          <w:p w14:paraId="0C5FADA6"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El Plan es sólo para Costa Rica o también para otros países.</w:t>
            </w:r>
          </w:p>
        </w:tc>
        <w:tc>
          <w:tcPr>
            <w:tcW w:w="4819" w:type="dxa"/>
            <w:tcBorders>
              <w:top w:val="nil"/>
              <w:left w:val="nil"/>
              <w:bottom w:val="single" w:sz="4" w:space="0" w:color="000000"/>
              <w:right w:val="single" w:sz="4" w:space="0" w:color="000000"/>
            </w:tcBorders>
            <w:shd w:val="clear" w:color="auto" w:fill="auto"/>
            <w:hideMark/>
          </w:tcPr>
          <w:p w14:paraId="4D957D57"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 xml:space="preserve">Se aclara que el PNDT es un instrumento de carácter nacional. </w:t>
            </w:r>
            <w:r w:rsidRPr="00D2433C">
              <w:rPr>
                <w:rFonts w:ascii="Arial" w:eastAsia="Times New Roman" w:hAnsi="Arial" w:cs="Arial"/>
                <w:color w:val="000000"/>
                <w:sz w:val="24"/>
                <w:szCs w:val="24"/>
                <w:lang w:eastAsia="es-MX"/>
              </w:rPr>
              <w:br/>
            </w:r>
            <w:r w:rsidRPr="00D2433C">
              <w:rPr>
                <w:rFonts w:ascii="Arial" w:eastAsia="Times New Roman" w:hAnsi="Arial" w:cs="Arial"/>
                <w:color w:val="000000"/>
                <w:sz w:val="24"/>
                <w:szCs w:val="24"/>
                <w:lang w:eastAsia="es-MX"/>
              </w:rPr>
              <w:br/>
            </w:r>
            <w:r w:rsidRPr="00D2433C">
              <w:rPr>
                <w:rFonts w:ascii="Arial" w:eastAsia="Times New Roman" w:hAnsi="Arial" w:cs="Arial"/>
                <w:b/>
                <w:bCs/>
                <w:color w:val="000000"/>
                <w:sz w:val="24"/>
                <w:szCs w:val="24"/>
                <w:lang w:eastAsia="es-MX"/>
              </w:rPr>
              <w:t>Analizada la propuesta se concluye que la misma no deriva en una modificación al PNDT.</w:t>
            </w:r>
          </w:p>
        </w:tc>
        <w:tc>
          <w:tcPr>
            <w:tcW w:w="2359" w:type="dxa"/>
            <w:tcBorders>
              <w:top w:val="nil"/>
              <w:left w:val="nil"/>
              <w:bottom w:val="single" w:sz="4" w:space="0" w:color="000000"/>
              <w:right w:val="single" w:sz="4" w:space="0" w:color="auto"/>
            </w:tcBorders>
            <w:shd w:val="clear" w:color="auto" w:fill="auto"/>
            <w:hideMark/>
          </w:tcPr>
          <w:p w14:paraId="7AF649BE" w14:textId="77777777" w:rsidR="00C96D32" w:rsidRPr="00D2433C" w:rsidRDefault="00C96D32" w:rsidP="00D2433C">
            <w:pPr>
              <w:spacing w:after="0" w:line="360" w:lineRule="auto"/>
              <w:rPr>
                <w:rFonts w:ascii="Arial" w:eastAsia="Times New Roman" w:hAnsi="Arial" w:cs="Arial"/>
                <w:sz w:val="24"/>
                <w:szCs w:val="24"/>
                <w:lang w:eastAsia="es-MX"/>
              </w:rPr>
            </w:pPr>
            <w:r w:rsidRPr="00D2433C">
              <w:rPr>
                <w:rFonts w:ascii="Arial" w:eastAsia="Times New Roman" w:hAnsi="Arial" w:cs="Arial"/>
                <w:sz w:val="24"/>
                <w:szCs w:val="24"/>
                <w:lang w:eastAsia="es-MX"/>
              </w:rPr>
              <w:t>No se requiere realizar ajustes.</w:t>
            </w:r>
          </w:p>
        </w:tc>
      </w:tr>
      <w:tr w:rsidR="00C96D32" w:rsidRPr="00D2433C" w14:paraId="761A9C56" w14:textId="77777777" w:rsidTr="00C96D32">
        <w:trPr>
          <w:trHeight w:val="1260"/>
        </w:trPr>
        <w:tc>
          <w:tcPr>
            <w:tcW w:w="2547" w:type="dxa"/>
            <w:tcBorders>
              <w:top w:val="nil"/>
              <w:left w:val="single" w:sz="4" w:space="0" w:color="auto"/>
              <w:bottom w:val="single" w:sz="4" w:space="0" w:color="000000"/>
              <w:right w:val="single" w:sz="4" w:space="0" w:color="000000"/>
            </w:tcBorders>
            <w:shd w:val="clear" w:color="auto" w:fill="auto"/>
            <w:hideMark/>
          </w:tcPr>
          <w:p w14:paraId="78CDD877"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lastRenderedPageBreak/>
              <w:t>0. Generales</w:t>
            </w:r>
          </w:p>
        </w:tc>
        <w:tc>
          <w:tcPr>
            <w:tcW w:w="2977" w:type="dxa"/>
            <w:tcBorders>
              <w:top w:val="nil"/>
              <w:left w:val="nil"/>
              <w:bottom w:val="single" w:sz="4" w:space="0" w:color="000000"/>
              <w:right w:val="single" w:sz="4" w:space="0" w:color="000000"/>
            </w:tcBorders>
            <w:shd w:val="clear" w:color="auto" w:fill="auto"/>
            <w:hideMark/>
          </w:tcPr>
          <w:p w14:paraId="0BF64246"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Los costos del servicio de internet dificultan el acceso.</w:t>
            </w:r>
          </w:p>
        </w:tc>
        <w:tc>
          <w:tcPr>
            <w:tcW w:w="4819" w:type="dxa"/>
            <w:tcBorders>
              <w:top w:val="nil"/>
              <w:left w:val="nil"/>
              <w:bottom w:val="single" w:sz="4" w:space="0" w:color="000000"/>
              <w:right w:val="single" w:sz="4" w:space="0" w:color="000000"/>
            </w:tcBorders>
            <w:shd w:val="clear" w:color="auto" w:fill="auto"/>
            <w:hideMark/>
          </w:tcPr>
          <w:p w14:paraId="0159206B" w14:textId="21971E6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La definición de los esquemas tarifarios es una tarea que le compete a la</w:t>
            </w:r>
            <w:r w:rsidR="00FE7ABA">
              <w:rPr>
                <w:rFonts w:ascii="Arial" w:eastAsia="Times New Roman" w:hAnsi="Arial" w:cs="Arial"/>
                <w:color w:val="000000"/>
                <w:sz w:val="24"/>
                <w:szCs w:val="24"/>
                <w:lang w:eastAsia="es-MX"/>
              </w:rPr>
              <w:t xml:space="preserve"> </w:t>
            </w:r>
            <w:r w:rsidR="00FE7ABA" w:rsidRPr="00D2433C">
              <w:rPr>
                <w:rFonts w:ascii="Arial" w:eastAsia="Times New Roman" w:hAnsi="Arial" w:cs="Arial"/>
                <w:color w:val="000000"/>
                <w:sz w:val="24"/>
                <w:szCs w:val="24"/>
                <w:lang w:eastAsia="es-MX"/>
              </w:rPr>
              <w:t>Superintendencia de Telecomunicaciones (SUTEL) como</w:t>
            </w:r>
            <w:r w:rsidRPr="00D2433C">
              <w:rPr>
                <w:rFonts w:ascii="Arial" w:eastAsia="Times New Roman" w:hAnsi="Arial" w:cs="Arial"/>
                <w:color w:val="000000"/>
                <w:sz w:val="24"/>
                <w:szCs w:val="24"/>
                <w:lang w:eastAsia="es-MX"/>
              </w:rPr>
              <w:t xml:space="preserve"> ente regulador, según lo dispuesto en el Artículo 73, inciso s) de la Ley 7593.</w:t>
            </w:r>
            <w:r w:rsidRPr="00D2433C">
              <w:rPr>
                <w:rFonts w:ascii="Arial" w:eastAsia="Times New Roman" w:hAnsi="Arial" w:cs="Arial"/>
                <w:color w:val="000000"/>
                <w:sz w:val="24"/>
                <w:szCs w:val="24"/>
                <w:lang w:eastAsia="es-MX"/>
              </w:rPr>
              <w:br/>
            </w:r>
            <w:r w:rsidRPr="00D2433C">
              <w:rPr>
                <w:rFonts w:ascii="Arial" w:eastAsia="Times New Roman" w:hAnsi="Arial" w:cs="Arial"/>
                <w:color w:val="000000"/>
                <w:sz w:val="24"/>
                <w:szCs w:val="24"/>
                <w:lang w:eastAsia="es-MX"/>
              </w:rPr>
              <w:br/>
            </w:r>
            <w:r w:rsidRPr="00D2433C">
              <w:rPr>
                <w:rFonts w:ascii="Arial" w:eastAsia="Times New Roman" w:hAnsi="Arial" w:cs="Arial"/>
                <w:b/>
                <w:bCs/>
                <w:color w:val="000000"/>
                <w:sz w:val="24"/>
                <w:szCs w:val="24"/>
                <w:lang w:eastAsia="es-MX"/>
              </w:rPr>
              <w:t>Analizada la propuesta se concluye que la misma no deriva en una modificación al PNDT.</w:t>
            </w:r>
          </w:p>
        </w:tc>
        <w:tc>
          <w:tcPr>
            <w:tcW w:w="2359" w:type="dxa"/>
            <w:tcBorders>
              <w:top w:val="nil"/>
              <w:left w:val="nil"/>
              <w:bottom w:val="single" w:sz="4" w:space="0" w:color="000000"/>
              <w:right w:val="single" w:sz="4" w:space="0" w:color="auto"/>
            </w:tcBorders>
            <w:shd w:val="clear" w:color="auto" w:fill="auto"/>
            <w:hideMark/>
          </w:tcPr>
          <w:p w14:paraId="533D6A0F" w14:textId="77777777" w:rsidR="00C96D32" w:rsidRPr="00D2433C" w:rsidRDefault="00C96D32" w:rsidP="00D2433C">
            <w:pPr>
              <w:spacing w:after="0" w:line="360" w:lineRule="auto"/>
              <w:rPr>
                <w:rFonts w:ascii="Arial" w:eastAsia="Times New Roman" w:hAnsi="Arial" w:cs="Arial"/>
                <w:sz w:val="24"/>
                <w:szCs w:val="24"/>
                <w:lang w:eastAsia="es-MX"/>
              </w:rPr>
            </w:pPr>
            <w:r w:rsidRPr="00D2433C">
              <w:rPr>
                <w:rFonts w:ascii="Arial" w:eastAsia="Times New Roman" w:hAnsi="Arial" w:cs="Arial"/>
                <w:sz w:val="24"/>
                <w:szCs w:val="24"/>
                <w:lang w:eastAsia="es-MX"/>
              </w:rPr>
              <w:t>No se requiere realizar ajustes.</w:t>
            </w:r>
          </w:p>
        </w:tc>
      </w:tr>
      <w:tr w:rsidR="00C96D32" w:rsidRPr="00D2433C" w14:paraId="719F2AC0" w14:textId="77777777" w:rsidTr="00C96D32">
        <w:trPr>
          <w:trHeight w:val="3260"/>
        </w:trPr>
        <w:tc>
          <w:tcPr>
            <w:tcW w:w="2547" w:type="dxa"/>
            <w:tcBorders>
              <w:top w:val="nil"/>
              <w:left w:val="single" w:sz="4" w:space="0" w:color="auto"/>
              <w:bottom w:val="single" w:sz="4" w:space="0" w:color="000000"/>
              <w:right w:val="single" w:sz="4" w:space="0" w:color="000000"/>
            </w:tcBorders>
            <w:shd w:val="clear" w:color="auto" w:fill="auto"/>
            <w:hideMark/>
          </w:tcPr>
          <w:p w14:paraId="75EC8135"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3. Diagnóstico</w:t>
            </w:r>
          </w:p>
        </w:tc>
        <w:tc>
          <w:tcPr>
            <w:tcW w:w="2977" w:type="dxa"/>
            <w:tcBorders>
              <w:top w:val="nil"/>
              <w:left w:val="nil"/>
              <w:bottom w:val="single" w:sz="4" w:space="0" w:color="000000"/>
              <w:right w:val="single" w:sz="4" w:space="0" w:color="000000"/>
            </w:tcBorders>
            <w:shd w:val="clear" w:color="auto" w:fill="auto"/>
            <w:hideMark/>
          </w:tcPr>
          <w:p w14:paraId="0D25B2BC"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En el apartado 3.2.1 Entorno regulatorio, punto d) Protección a la persona usuaria final de los servicios de telecomunicaciones se indica que</w:t>
            </w:r>
            <w:r w:rsidRPr="00D2433C">
              <w:rPr>
                <w:rFonts w:ascii="Arial" w:eastAsia="Times New Roman" w:hAnsi="Arial" w:cs="Arial"/>
                <w:i/>
                <w:iCs/>
                <w:color w:val="000000"/>
                <w:sz w:val="24"/>
                <w:szCs w:val="24"/>
                <w:lang w:eastAsia="es-MX"/>
              </w:rPr>
              <w:t xml:space="preserve"> </w:t>
            </w:r>
            <w:r w:rsidRPr="00D2433C">
              <w:rPr>
                <w:rFonts w:ascii="Arial" w:eastAsia="Times New Roman" w:hAnsi="Arial" w:cs="Arial"/>
                <w:color w:val="000000"/>
                <w:sz w:val="24"/>
                <w:szCs w:val="24"/>
                <w:lang w:eastAsia="es-MX"/>
              </w:rPr>
              <w:t xml:space="preserve">"actualmente se tiene una versión en consulta, que incorpora </w:t>
            </w:r>
            <w:r w:rsidRPr="00D2433C">
              <w:rPr>
                <w:rFonts w:ascii="Arial" w:eastAsia="Times New Roman" w:hAnsi="Arial" w:cs="Arial"/>
                <w:color w:val="000000"/>
                <w:sz w:val="24"/>
                <w:szCs w:val="24"/>
                <w:lang w:eastAsia="es-MX"/>
              </w:rPr>
              <w:lastRenderedPageBreak/>
              <w:t>aspectos referidos a la información y atención que deben recibir los usuarios finales de telecomunicaciones con alguna discapacidad." por lo que se consulta adonde envió el MICITT el documento en consulta pública que se menciona.</w:t>
            </w:r>
          </w:p>
        </w:tc>
        <w:tc>
          <w:tcPr>
            <w:tcW w:w="4819" w:type="dxa"/>
            <w:tcBorders>
              <w:top w:val="nil"/>
              <w:left w:val="nil"/>
              <w:bottom w:val="single" w:sz="4" w:space="0" w:color="000000"/>
              <w:right w:val="single" w:sz="4" w:space="0" w:color="000000"/>
            </w:tcBorders>
            <w:shd w:val="clear" w:color="auto" w:fill="auto"/>
            <w:hideMark/>
          </w:tcPr>
          <w:p w14:paraId="7A46A019" w14:textId="2AE59B64"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lastRenderedPageBreak/>
              <w:t>En la sesión se aclaró que el reglamento citado es emitido por la</w:t>
            </w:r>
            <w:r w:rsidR="00FE7ABA">
              <w:rPr>
                <w:rFonts w:ascii="Arial" w:eastAsia="Times New Roman" w:hAnsi="Arial" w:cs="Arial"/>
                <w:color w:val="000000"/>
                <w:sz w:val="24"/>
                <w:szCs w:val="24"/>
                <w:lang w:eastAsia="es-MX"/>
              </w:rPr>
              <w:t xml:space="preserve"> </w:t>
            </w:r>
            <w:r w:rsidR="00FE7ABA" w:rsidRPr="00D2433C">
              <w:rPr>
                <w:rFonts w:ascii="Arial" w:eastAsia="Times New Roman" w:hAnsi="Arial" w:cs="Arial"/>
                <w:color w:val="000000"/>
                <w:sz w:val="24"/>
                <w:szCs w:val="24"/>
                <w:lang w:eastAsia="es-MX"/>
              </w:rPr>
              <w:t>SUTEL</w:t>
            </w:r>
            <w:r w:rsidRPr="00D2433C">
              <w:rPr>
                <w:rFonts w:ascii="Arial" w:eastAsia="Times New Roman" w:hAnsi="Arial" w:cs="Arial"/>
                <w:color w:val="000000"/>
                <w:sz w:val="24"/>
                <w:szCs w:val="24"/>
                <w:lang w:eastAsia="es-MX"/>
              </w:rPr>
              <w:t xml:space="preserve"> por lo que el proceso está a cargo de dicha entidad.</w:t>
            </w:r>
            <w:r w:rsidRPr="00D2433C">
              <w:rPr>
                <w:rFonts w:ascii="Arial" w:eastAsia="Times New Roman" w:hAnsi="Arial" w:cs="Arial"/>
                <w:color w:val="000000"/>
                <w:sz w:val="24"/>
                <w:szCs w:val="24"/>
                <w:lang w:eastAsia="es-MX"/>
              </w:rPr>
              <w:br w:type="page"/>
            </w:r>
            <w:r w:rsidRPr="00D2433C">
              <w:rPr>
                <w:rFonts w:ascii="Arial" w:eastAsia="Times New Roman" w:hAnsi="Arial" w:cs="Arial"/>
                <w:color w:val="000000"/>
                <w:sz w:val="24"/>
                <w:szCs w:val="24"/>
                <w:lang w:eastAsia="es-MX"/>
              </w:rPr>
              <w:br w:type="page"/>
            </w:r>
            <w:r w:rsidRPr="00D2433C">
              <w:rPr>
                <w:rFonts w:ascii="Arial" w:eastAsia="Times New Roman" w:hAnsi="Arial" w:cs="Arial"/>
                <w:b/>
                <w:bCs/>
                <w:color w:val="000000"/>
                <w:sz w:val="24"/>
                <w:szCs w:val="24"/>
                <w:lang w:eastAsia="es-MX"/>
              </w:rPr>
              <w:t>Analizada la propuesta se concluye que la misma no deriva en una modificación al PNDT.</w:t>
            </w:r>
          </w:p>
        </w:tc>
        <w:tc>
          <w:tcPr>
            <w:tcW w:w="2359" w:type="dxa"/>
            <w:tcBorders>
              <w:top w:val="nil"/>
              <w:left w:val="nil"/>
              <w:bottom w:val="single" w:sz="4" w:space="0" w:color="000000"/>
              <w:right w:val="single" w:sz="4" w:space="0" w:color="auto"/>
            </w:tcBorders>
            <w:shd w:val="clear" w:color="auto" w:fill="auto"/>
            <w:hideMark/>
          </w:tcPr>
          <w:p w14:paraId="0278DC11" w14:textId="77777777" w:rsidR="00C96D32" w:rsidRPr="00D2433C" w:rsidRDefault="00C96D32" w:rsidP="00D2433C">
            <w:pPr>
              <w:spacing w:after="0" w:line="360" w:lineRule="auto"/>
              <w:rPr>
                <w:rFonts w:ascii="Arial" w:eastAsia="Times New Roman" w:hAnsi="Arial" w:cs="Arial"/>
                <w:sz w:val="24"/>
                <w:szCs w:val="24"/>
                <w:lang w:eastAsia="es-MX"/>
              </w:rPr>
            </w:pPr>
            <w:r w:rsidRPr="00D2433C">
              <w:rPr>
                <w:rFonts w:ascii="Arial" w:eastAsia="Times New Roman" w:hAnsi="Arial" w:cs="Arial"/>
                <w:sz w:val="24"/>
                <w:szCs w:val="24"/>
                <w:lang w:eastAsia="es-MX"/>
              </w:rPr>
              <w:t>No se requiere realizar ajustes.</w:t>
            </w:r>
          </w:p>
        </w:tc>
      </w:tr>
      <w:tr w:rsidR="00C96D32" w:rsidRPr="00D2433C" w14:paraId="1ABFD67C" w14:textId="77777777" w:rsidTr="00C96D32">
        <w:trPr>
          <w:trHeight w:val="1546"/>
        </w:trPr>
        <w:tc>
          <w:tcPr>
            <w:tcW w:w="2547" w:type="dxa"/>
            <w:tcBorders>
              <w:top w:val="nil"/>
              <w:left w:val="single" w:sz="4" w:space="0" w:color="auto"/>
              <w:bottom w:val="single" w:sz="4" w:space="0" w:color="000000"/>
              <w:right w:val="single" w:sz="4" w:space="0" w:color="000000"/>
            </w:tcBorders>
            <w:shd w:val="clear" w:color="auto" w:fill="auto"/>
            <w:hideMark/>
          </w:tcPr>
          <w:p w14:paraId="0237F8E6"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3. Diagnóstico</w:t>
            </w:r>
          </w:p>
        </w:tc>
        <w:tc>
          <w:tcPr>
            <w:tcW w:w="2977" w:type="dxa"/>
            <w:tcBorders>
              <w:top w:val="nil"/>
              <w:left w:val="nil"/>
              <w:bottom w:val="single" w:sz="4" w:space="0" w:color="000000"/>
              <w:right w:val="single" w:sz="4" w:space="0" w:color="000000"/>
            </w:tcBorders>
            <w:shd w:val="clear" w:color="auto" w:fill="auto"/>
            <w:hideMark/>
          </w:tcPr>
          <w:p w14:paraId="38543E63"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 xml:space="preserve">En el apartado 3.3. El Plan y su vinculación con otras políticas públicas, se mencionan algunas políticas de poblaciones específicas de interés sectorial y se detallan sólo las de menores de edad y las de igualdad, pero la </w:t>
            </w:r>
            <w:r w:rsidRPr="00D2433C">
              <w:rPr>
                <w:rFonts w:ascii="Arial" w:eastAsia="Times New Roman" w:hAnsi="Arial" w:cs="Arial"/>
                <w:color w:val="000000"/>
                <w:sz w:val="24"/>
                <w:szCs w:val="24"/>
                <w:lang w:eastAsia="es-MX"/>
              </w:rPr>
              <w:lastRenderedPageBreak/>
              <w:t>Política Nacional en Discapacidad 2011-2021 (PONADIS) sólo se cita en la Tabla 3. Instrumentos publicados en Costa Rica entre 2009 y 2021, vinculables por temática al PNDT y no se desarrolló a lo largo del documento.</w:t>
            </w:r>
          </w:p>
        </w:tc>
        <w:tc>
          <w:tcPr>
            <w:tcW w:w="4819" w:type="dxa"/>
            <w:tcBorders>
              <w:top w:val="nil"/>
              <w:left w:val="nil"/>
              <w:bottom w:val="single" w:sz="4" w:space="0" w:color="000000"/>
              <w:right w:val="single" w:sz="4" w:space="0" w:color="000000"/>
            </w:tcBorders>
            <w:shd w:val="clear" w:color="auto" w:fill="auto"/>
            <w:hideMark/>
          </w:tcPr>
          <w:p w14:paraId="12EA239A"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lastRenderedPageBreak/>
              <w:t xml:space="preserve">El Plan contiene el apartado 3.2.3.2. Accesibilidad de las telecomunicaciones para la población con discapacidad, donde se mencionan las acciones que se han venido desarrollando en esta materia, al considerar que el tema de la atención a las necesidades de la población con discapacidad debe abordarse desde una perspectiva transversal. Aunado a ello, en </w:t>
            </w:r>
            <w:r w:rsidRPr="00D2433C">
              <w:rPr>
                <w:rFonts w:ascii="Arial" w:eastAsia="Times New Roman" w:hAnsi="Arial" w:cs="Arial"/>
                <w:color w:val="000000"/>
                <w:sz w:val="24"/>
                <w:szCs w:val="24"/>
                <w:lang w:eastAsia="es-MX"/>
              </w:rPr>
              <w:lastRenderedPageBreak/>
              <w:t>la sección se hace mención a políticas cuya vigencia se encuentre dentro del periodo del PNDT y en el caso de la PONADIS, su vigencia finalizó en 2021.</w:t>
            </w:r>
            <w:r w:rsidRPr="00D2433C">
              <w:rPr>
                <w:rFonts w:ascii="Arial" w:eastAsia="Times New Roman" w:hAnsi="Arial" w:cs="Arial"/>
                <w:color w:val="000000"/>
                <w:sz w:val="24"/>
                <w:szCs w:val="24"/>
                <w:lang w:eastAsia="es-MX"/>
              </w:rPr>
              <w:br/>
            </w:r>
            <w:r w:rsidRPr="00D2433C">
              <w:rPr>
                <w:rFonts w:ascii="Arial" w:eastAsia="Times New Roman" w:hAnsi="Arial" w:cs="Arial"/>
                <w:color w:val="000000"/>
                <w:sz w:val="24"/>
                <w:szCs w:val="24"/>
                <w:lang w:eastAsia="es-MX"/>
              </w:rPr>
              <w:br/>
            </w:r>
            <w:r w:rsidRPr="00D2433C">
              <w:rPr>
                <w:rFonts w:ascii="Arial" w:eastAsia="Times New Roman" w:hAnsi="Arial" w:cs="Arial"/>
                <w:b/>
                <w:bCs/>
                <w:color w:val="000000"/>
                <w:sz w:val="24"/>
                <w:szCs w:val="24"/>
                <w:lang w:eastAsia="es-MX"/>
              </w:rPr>
              <w:t>Analizada la propuesta se concluye que la misma no deriva en una modificación al PNDT.</w:t>
            </w:r>
          </w:p>
        </w:tc>
        <w:tc>
          <w:tcPr>
            <w:tcW w:w="2359" w:type="dxa"/>
            <w:tcBorders>
              <w:top w:val="nil"/>
              <w:left w:val="nil"/>
              <w:bottom w:val="single" w:sz="4" w:space="0" w:color="000000"/>
              <w:right w:val="single" w:sz="4" w:space="0" w:color="auto"/>
            </w:tcBorders>
            <w:shd w:val="clear" w:color="auto" w:fill="auto"/>
            <w:hideMark/>
          </w:tcPr>
          <w:p w14:paraId="3B6487F0" w14:textId="77777777" w:rsidR="00C96D32" w:rsidRPr="00D2433C" w:rsidRDefault="00C96D32" w:rsidP="00D2433C">
            <w:pPr>
              <w:spacing w:after="0" w:line="360" w:lineRule="auto"/>
              <w:rPr>
                <w:rFonts w:ascii="Arial" w:eastAsia="Times New Roman" w:hAnsi="Arial" w:cs="Arial"/>
                <w:sz w:val="24"/>
                <w:szCs w:val="24"/>
                <w:lang w:eastAsia="es-MX"/>
              </w:rPr>
            </w:pPr>
            <w:r w:rsidRPr="00D2433C">
              <w:rPr>
                <w:rFonts w:ascii="Arial" w:eastAsia="Times New Roman" w:hAnsi="Arial" w:cs="Arial"/>
                <w:sz w:val="24"/>
                <w:szCs w:val="24"/>
                <w:lang w:eastAsia="es-MX"/>
              </w:rPr>
              <w:lastRenderedPageBreak/>
              <w:t>No se requiere realizar ajustes.</w:t>
            </w:r>
          </w:p>
        </w:tc>
      </w:tr>
      <w:tr w:rsidR="00C96D32" w:rsidRPr="00D2433C" w14:paraId="6CC2747B" w14:textId="77777777" w:rsidTr="00C96D32">
        <w:trPr>
          <w:trHeight w:val="596"/>
        </w:trPr>
        <w:tc>
          <w:tcPr>
            <w:tcW w:w="2547" w:type="dxa"/>
            <w:tcBorders>
              <w:top w:val="nil"/>
              <w:left w:val="single" w:sz="4" w:space="0" w:color="auto"/>
              <w:bottom w:val="single" w:sz="4" w:space="0" w:color="000000"/>
              <w:right w:val="single" w:sz="4" w:space="0" w:color="000000"/>
            </w:tcBorders>
            <w:shd w:val="clear" w:color="auto" w:fill="auto"/>
            <w:hideMark/>
          </w:tcPr>
          <w:p w14:paraId="4C9413C9"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3. Diagnóstico</w:t>
            </w:r>
          </w:p>
        </w:tc>
        <w:tc>
          <w:tcPr>
            <w:tcW w:w="2977" w:type="dxa"/>
            <w:tcBorders>
              <w:top w:val="nil"/>
              <w:left w:val="nil"/>
              <w:bottom w:val="single" w:sz="4" w:space="0" w:color="000000"/>
              <w:right w:val="single" w:sz="4" w:space="0" w:color="000000"/>
            </w:tcBorders>
            <w:shd w:val="clear" w:color="auto" w:fill="auto"/>
            <w:hideMark/>
          </w:tcPr>
          <w:p w14:paraId="67C7DD75"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 xml:space="preserve">Para atender lo relacionado a la brecha digital se recomienda verificar y validar a través de un diagnóstico las necesidades de este grupo poblacional, conforme aspectos de ubicación geográfica, </w:t>
            </w:r>
            <w:r w:rsidRPr="00D2433C">
              <w:rPr>
                <w:rFonts w:ascii="Arial" w:eastAsia="Times New Roman" w:hAnsi="Arial" w:cs="Arial"/>
                <w:color w:val="000000"/>
                <w:sz w:val="24"/>
                <w:szCs w:val="24"/>
                <w:lang w:eastAsia="es-MX"/>
              </w:rPr>
              <w:lastRenderedPageBreak/>
              <w:t>accesibilidad, asequibilidad. Sus requerimientos de competencias digitales son muy específicas por ende las acciones deben serlo también.</w:t>
            </w:r>
          </w:p>
        </w:tc>
        <w:tc>
          <w:tcPr>
            <w:tcW w:w="4819" w:type="dxa"/>
            <w:tcBorders>
              <w:top w:val="nil"/>
              <w:left w:val="nil"/>
              <w:bottom w:val="single" w:sz="4" w:space="0" w:color="000000"/>
              <w:right w:val="single" w:sz="4" w:space="0" w:color="000000"/>
            </w:tcBorders>
            <w:shd w:val="clear" w:color="auto" w:fill="auto"/>
            <w:hideMark/>
          </w:tcPr>
          <w:p w14:paraId="0E24CFDC" w14:textId="355C11DE" w:rsidR="00C96D32" w:rsidRPr="00D2433C" w:rsidRDefault="00F523C5" w:rsidP="00D2433C">
            <w:pPr>
              <w:spacing w:after="0" w:line="360" w:lineRule="auto"/>
              <w:rPr>
                <w:rFonts w:ascii="Arial" w:eastAsia="Times New Roman" w:hAnsi="Arial" w:cs="Arial"/>
                <w:color w:val="0000FF"/>
                <w:sz w:val="24"/>
                <w:szCs w:val="24"/>
                <w:u w:val="single"/>
                <w:lang w:eastAsia="es-MX"/>
              </w:rPr>
            </w:pPr>
            <w:hyperlink r:id="rId16" w:history="1">
              <w:r w:rsidR="00C96D32" w:rsidRPr="00D2433C">
                <w:rPr>
                  <w:rFonts w:ascii="Arial" w:eastAsia="Times New Roman" w:hAnsi="Arial" w:cs="Arial"/>
                  <w:sz w:val="24"/>
                  <w:szCs w:val="24"/>
                  <w:lang w:eastAsia="es-MX"/>
                </w:rPr>
                <w:t xml:space="preserve">El diseño de política pública responde a una serie de etapas que buscan identificar los problemas públicos y sus alternativas de solución, considerando entre otros el marco normativo vigente, los recursos disponibles y la factibilidad de las propuestas de solución. Para orientar ese proceso la Administración en ejercicio de </w:t>
              </w:r>
              <w:r w:rsidR="000329C2" w:rsidRPr="00D2433C">
                <w:rPr>
                  <w:rFonts w:ascii="Arial" w:eastAsia="Times New Roman" w:hAnsi="Arial" w:cs="Arial"/>
                  <w:sz w:val="24"/>
                  <w:szCs w:val="24"/>
                  <w:lang w:eastAsia="es-MX"/>
                </w:rPr>
                <w:t>sus potestades</w:t>
              </w:r>
              <w:r w:rsidR="00C96D32" w:rsidRPr="00D2433C">
                <w:rPr>
                  <w:rFonts w:ascii="Arial" w:eastAsia="Times New Roman" w:hAnsi="Arial" w:cs="Arial"/>
                  <w:sz w:val="24"/>
                  <w:szCs w:val="24"/>
                  <w:lang w:eastAsia="es-MX"/>
                </w:rPr>
                <w:t xml:space="preserve"> determinó y comunicó los </w:t>
              </w:r>
              <w:r w:rsidR="00C96D32" w:rsidRPr="00D2433C">
                <w:rPr>
                  <w:rFonts w:ascii="Arial" w:eastAsia="Times New Roman" w:hAnsi="Arial" w:cs="Arial"/>
                  <w:sz w:val="24"/>
                  <w:szCs w:val="24"/>
                  <w:lang w:eastAsia="es-MX"/>
                </w:rPr>
                <w:lastRenderedPageBreak/>
                <w:t xml:space="preserve">pasos que se llevarían a cabo para éste, el cual contó además con la revisión de MIDEPLAN. En ese </w:t>
              </w:r>
              <w:r w:rsidR="000329C2" w:rsidRPr="00D2433C">
                <w:rPr>
                  <w:rFonts w:ascii="Arial" w:eastAsia="Times New Roman" w:hAnsi="Arial" w:cs="Arial"/>
                  <w:sz w:val="24"/>
                  <w:szCs w:val="24"/>
                  <w:lang w:eastAsia="es-MX"/>
                </w:rPr>
                <w:t>sentido en</w:t>
              </w:r>
              <w:r w:rsidR="00C96D32" w:rsidRPr="00D2433C">
                <w:rPr>
                  <w:rFonts w:ascii="Arial" w:eastAsia="Times New Roman" w:hAnsi="Arial" w:cs="Arial"/>
                  <w:sz w:val="24"/>
                  <w:szCs w:val="24"/>
                  <w:lang w:eastAsia="es-MX"/>
                </w:rPr>
                <w:t xml:space="preserve"> la "Guía Metodológica para la construcción del PNDT 2022-2027" así como en el acápite "2. Metodología" del PNDT en consulta pública, se definió que para la primera fase de construcción (definición del problema público), se contemplaría como un primer paso la convocatoria y consulta a los actores del sector y partes interesadas, donde se identificó y analizó de forma democrática, abierta y amplia, los problemas y asuntos públicos vigentes al año 2021 relativos al sector telecomunicaciones, esto mediante la realización de seis talleres virtuales.</w:t>
              </w:r>
              <w:r w:rsidR="00C96D32" w:rsidRPr="00D2433C">
                <w:rPr>
                  <w:rFonts w:ascii="Arial" w:eastAsia="Times New Roman" w:hAnsi="Arial" w:cs="Arial"/>
                  <w:sz w:val="24"/>
                  <w:szCs w:val="24"/>
                  <w:lang w:eastAsia="es-MX"/>
                </w:rPr>
                <w:br w:type="page"/>
              </w:r>
              <w:r w:rsidR="00C96D32" w:rsidRPr="00D2433C">
                <w:rPr>
                  <w:rFonts w:ascii="Arial" w:eastAsia="Times New Roman" w:hAnsi="Arial" w:cs="Arial"/>
                  <w:sz w:val="24"/>
                  <w:szCs w:val="24"/>
                  <w:lang w:eastAsia="es-MX"/>
                </w:rPr>
                <w:br w:type="page"/>
                <w:t xml:space="preserve">Como siguiente paso, también incluido en la fase de definición del problema público, en </w:t>
              </w:r>
              <w:r w:rsidR="00C96D32" w:rsidRPr="00D2433C">
                <w:rPr>
                  <w:rFonts w:ascii="Arial" w:eastAsia="Times New Roman" w:hAnsi="Arial" w:cs="Arial"/>
                  <w:sz w:val="24"/>
                  <w:szCs w:val="24"/>
                  <w:lang w:eastAsia="es-MX"/>
                </w:rPr>
                <w:lastRenderedPageBreak/>
                <w:t xml:space="preserve">concordancia con los insumos y resultados de las consultas y los talleres, se llevaron a cabo una serie de reuniones/sesiones de trabajo con diferentes entidades públicas y privadas, a fin de profundizar aún más en los intereses colectivos, demandas, necesidades y fundamentalmente en los problemas públicos y alternativas de solución. </w:t>
              </w:r>
              <w:r w:rsidR="00C96D32" w:rsidRPr="00D2433C">
                <w:rPr>
                  <w:rFonts w:ascii="Arial" w:eastAsia="Times New Roman" w:hAnsi="Arial" w:cs="Arial"/>
                  <w:sz w:val="24"/>
                  <w:szCs w:val="24"/>
                  <w:lang w:eastAsia="es-MX"/>
                </w:rPr>
                <w:br w:type="page"/>
              </w:r>
              <w:r w:rsidR="00C96D32" w:rsidRPr="00D2433C">
                <w:rPr>
                  <w:rFonts w:ascii="Arial" w:eastAsia="Times New Roman" w:hAnsi="Arial" w:cs="Arial"/>
                  <w:sz w:val="24"/>
                  <w:szCs w:val="24"/>
                  <w:lang w:eastAsia="es-MX"/>
                </w:rPr>
                <w:br w:type="page"/>
                <w:t xml:space="preserve">Paralelamente a esta fase, se elaboró el </w:t>
              </w:r>
              <w:r w:rsidR="00C96D32" w:rsidRPr="00D2433C">
                <w:rPr>
                  <w:rFonts w:ascii="Arial" w:eastAsia="Times New Roman" w:hAnsi="Arial" w:cs="Arial"/>
                  <w:b/>
                  <w:bCs/>
                  <w:sz w:val="24"/>
                  <w:szCs w:val="24"/>
                  <w:lang w:eastAsia="es-MX"/>
                </w:rPr>
                <w:t xml:space="preserve">“Diagnóstico Sector Telecomunicaciones" </w:t>
              </w:r>
              <w:r w:rsidR="00C96D32" w:rsidRPr="00D2433C">
                <w:rPr>
                  <w:rFonts w:ascii="Arial" w:eastAsia="Times New Roman" w:hAnsi="Arial" w:cs="Arial"/>
                  <w:sz w:val="24"/>
                  <w:szCs w:val="24"/>
                  <w:lang w:eastAsia="es-MX"/>
                </w:rPr>
                <w:t>el cual no solo contempla ampliamente los aspectos técnicos, sino que también desarrolla elementos producto de la evolución del mercado de las telecomunicaciones, entre otros temas que conciernen al sector</w:t>
              </w:r>
              <w:r w:rsidR="00C96D32" w:rsidRPr="00D2433C">
                <w:rPr>
                  <w:rFonts w:ascii="Arial" w:eastAsia="Times New Roman" w:hAnsi="Arial" w:cs="Arial"/>
                  <w:color w:val="000000"/>
                  <w:sz w:val="24"/>
                  <w:szCs w:val="24"/>
                  <w:lang w:eastAsia="es-MX"/>
                </w:rPr>
                <w:t xml:space="preserve">. </w:t>
              </w:r>
              <w:r w:rsidR="00C96D32" w:rsidRPr="00D2433C">
                <w:rPr>
                  <w:rFonts w:ascii="Arial" w:eastAsia="Times New Roman" w:hAnsi="Arial" w:cs="Arial"/>
                  <w:b/>
                  <w:bCs/>
                  <w:color w:val="000000"/>
                  <w:sz w:val="24"/>
                  <w:szCs w:val="24"/>
                  <w:lang w:eastAsia="es-MX"/>
                </w:rPr>
                <w:t xml:space="preserve">Los pasos con los cuales se construye el PNDT se alinean a los aspectos metodológicos desarrollados en la Guía </w:t>
              </w:r>
              <w:r w:rsidR="00C96D32" w:rsidRPr="00D2433C">
                <w:rPr>
                  <w:rFonts w:ascii="Arial" w:eastAsia="Times New Roman" w:hAnsi="Arial" w:cs="Arial"/>
                  <w:b/>
                  <w:bCs/>
                  <w:color w:val="000000"/>
                  <w:sz w:val="24"/>
                  <w:szCs w:val="24"/>
                  <w:lang w:eastAsia="es-MX"/>
                </w:rPr>
                <w:lastRenderedPageBreak/>
                <w:t>y a la luz de las orientaciones que emanan del MIDEPLAN como Rector en materia de planificación.</w:t>
              </w:r>
              <w:r w:rsidR="00C96D32" w:rsidRPr="00D2433C">
                <w:rPr>
                  <w:rFonts w:ascii="Arial" w:eastAsia="Times New Roman" w:hAnsi="Arial" w:cs="Arial"/>
                  <w:b/>
                  <w:bCs/>
                  <w:color w:val="000000"/>
                  <w:sz w:val="24"/>
                  <w:szCs w:val="24"/>
                  <w:lang w:eastAsia="es-MX"/>
                </w:rPr>
                <w:br w:type="page"/>
              </w:r>
              <w:r w:rsidR="00C96D32" w:rsidRPr="00D2433C">
                <w:rPr>
                  <w:rFonts w:ascii="Arial" w:eastAsia="Times New Roman" w:hAnsi="Arial" w:cs="Arial"/>
                  <w:b/>
                  <w:bCs/>
                  <w:color w:val="000000"/>
                  <w:sz w:val="24"/>
                  <w:szCs w:val="24"/>
                  <w:lang w:eastAsia="es-MX"/>
                </w:rPr>
                <w:br w:type="page"/>
              </w:r>
              <w:r w:rsidR="00C96D32" w:rsidRPr="00D2433C">
                <w:rPr>
                  <w:rFonts w:ascii="Arial" w:eastAsia="Times New Roman" w:hAnsi="Arial" w:cs="Arial"/>
                  <w:color w:val="000000"/>
                  <w:sz w:val="24"/>
                  <w:szCs w:val="24"/>
                  <w:u w:val="single"/>
                  <w:lang w:eastAsia="es-MX"/>
                </w:rPr>
                <w:t>https://www.micitt.go.cr/sites/default/files/2021_guia_metodologica_para_la_construccion_del_pndt_2022-2027_0</w:t>
              </w:r>
              <w:r w:rsidR="00C96D32" w:rsidRPr="00D2433C">
                <w:rPr>
                  <w:rFonts w:ascii="Arial" w:eastAsia="Times New Roman" w:hAnsi="Arial" w:cs="Arial"/>
                  <w:sz w:val="24"/>
                  <w:szCs w:val="24"/>
                  <w:u w:val="single"/>
                  <w:lang w:eastAsia="es-MX"/>
                </w:rPr>
                <w:t>.pdf</w:t>
              </w:r>
              <w:r w:rsidR="00C96D32" w:rsidRPr="00D2433C">
                <w:rPr>
                  <w:rFonts w:ascii="Arial" w:eastAsia="Times New Roman" w:hAnsi="Arial" w:cs="Arial"/>
                  <w:color w:val="000000"/>
                  <w:sz w:val="24"/>
                  <w:szCs w:val="24"/>
                  <w:u w:val="single"/>
                  <w:lang w:eastAsia="es-MX"/>
                </w:rPr>
                <w:br w:type="page"/>
              </w:r>
              <w:r w:rsidR="00C96D32" w:rsidRPr="00D2433C">
                <w:rPr>
                  <w:rFonts w:ascii="Arial" w:eastAsia="Times New Roman" w:hAnsi="Arial" w:cs="Arial"/>
                  <w:color w:val="000000"/>
                  <w:sz w:val="24"/>
                  <w:szCs w:val="24"/>
                  <w:u w:val="single"/>
                  <w:lang w:eastAsia="es-MX"/>
                </w:rPr>
                <w:br w:type="page"/>
                <w:t>https://www.micitt.go.cr/sites/default/files/diagnostico_sector_telecomunicaicones_pndt_2022-2027_version_final.p</w:t>
              </w:r>
              <w:r w:rsidR="00C96D32" w:rsidRPr="00D2433C">
                <w:rPr>
                  <w:rFonts w:ascii="Arial" w:eastAsia="Times New Roman" w:hAnsi="Arial" w:cs="Arial"/>
                  <w:sz w:val="24"/>
                  <w:szCs w:val="24"/>
                  <w:u w:val="single"/>
                  <w:lang w:eastAsia="es-MX"/>
                </w:rPr>
                <w:t>df</w:t>
              </w:r>
              <w:r w:rsidR="00C96D32" w:rsidRPr="00D2433C">
                <w:rPr>
                  <w:rFonts w:ascii="Arial" w:eastAsia="Times New Roman" w:hAnsi="Arial" w:cs="Arial"/>
                  <w:sz w:val="24"/>
                  <w:szCs w:val="24"/>
                  <w:u w:val="single"/>
                  <w:lang w:eastAsia="es-MX"/>
                </w:rPr>
                <w:br w:type="page"/>
              </w:r>
              <w:r w:rsidR="00C96D32" w:rsidRPr="00D2433C">
                <w:rPr>
                  <w:rFonts w:ascii="Arial" w:eastAsia="Times New Roman" w:hAnsi="Arial" w:cs="Arial"/>
                  <w:sz w:val="24"/>
                  <w:szCs w:val="24"/>
                  <w:u w:val="single"/>
                  <w:lang w:eastAsia="es-MX"/>
                </w:rPr>
                <w:br w:type="page"/>
              </w:r>
            </w:hyperlink>
          </w:p>
          <w:p w14:paraId="7B083E23" w14:textId="77777777" w:rsidR="00C96D32" w:rsidRPr="00D2433C" w:rsidRDefault="00C96D32" w:rsidP="00D2433C">
            <w:pPr>
              <w:spacing w:after="0" w:line="360" w:lineRule="auto"/>
              <w:rPr>
                <w:rFonts w:ascii="Arial" w:eastAsia="Times New Roman" w:hAnsi="Arial" w:cs="Arial"/>
                <w:color w:val="0000FF"/>
                <w:sz w:val="24"/>
                <w:szCs w:val="24"/>
                <w:u w:val="single"/>
                <w:lang w:eastAsia="es-MX"/>
              </w:rPr>
            </w:pPr>
          </w:p>
          <w:p w14:paraId="7987D0BB" w14:textId="685AF37F" w:rsidR="00C96D32" w:rsidRPr="00D2433C" w:rsidRDefault="00C96D32" w:rsidP="00D2433C">
            <w:pPr>
              <w:spacing w:after="0" w:line="360" w:lineRule="auto"/>
              <w:rPr>
                <w:rFonts w:ascii="Arial" w:eastAsia="Times New Roman" w:hAnsi="Arial" w:cs="Arial"/>
                <w:color w:val="0000FF"/>
                <w:sz w:val="24"/>
                <w:szCs w:val="24"/>
                <w:u w:val="single"/>
                <w:lang w:eastAsia="es-MX"/>
              </w:rPr>
            </w:pPr>
            <w:r w:rsidRPr="00D2433C">
              <w:rPr>
                <w:rFonts w:ascii="Arial" w:eastAsia="Times New Roman" w:hAnsi="Arial" w:cs="Arial"/>
                <w:b/>
                <w:bCs/>
                <w:color w:val="000000"/>
                <w:sz w:val="24"/>
                <w:szCs w:val="24"/>
                <w:lang w:eastAsia="es-MX"/>
              </w:rPr>
              <w:t>Analizada la propuesta se concluye que la misma no deriva en una modificación al PNDT.</w:t>
            </w:r>
          </w:p>
        </w:tc>
        <w:tc>
          <w:tcPr>
            <w:tcW w:w="2359" w:type="dxa"/>
            <w:tcBorders>
              <w:top w:val="nil"/>
              <w:left w:val="nil"/>
              <w:bottom w:val="single" w:sz="4" w:space="0" w:color="000000"/>
              <w:right w:val="single" w:sz="4" w:space="0" w:color="auto"/>
            </w:tcBorders>
            <w:shd w:val="clear" w:color="auto" w:fill="auto"/>
            <w:hideMark/>
          </w:tcPr>
          <w:p w14:paraId="6A5F801B" w14:textId="77777777" w:rsidR="00C96D32" w:rsidRPr="00D2433C" w:rsidRDefault="00C96D32" w:rsidP="00D2433C">
            <w:pPr>
              <w:spacing w:after="0" w:line="360" w:lineRule="auto"/>
              <w:rPr>
                <w:rFonts w:ascii="Arial" w:eastAsia="Times New Roman" w:hAnsi="Arial" w:cs="Arial"/>
                <w:sz w:val="24"/>
                <w:szCs w:val="24"/>
                <w:lang w:eastAsia="es-MX"/>
              </w:rPr>
            </w:pPr>
            <w:r w:rsidRPr="00D2433C">
              <w:rPr>
                <w:rFonts w:ascii="Arial" w:eastAsia="Times New Roman" w:hAnsi="Arial" w:cs="Arial"/>
                <w:sz w:val="24"/>
                <w:szCs w:val="24"/>
                <w:lang w:eastAsia="es-MX"/>
              </w:rPr>
              <w:lastRenderedPageBreak/>
              <w:t>No se requiere realizar ajustes.</w:t>
            </w:r>
          </w:p>
        </w:tc>
      </w:tr>
      <w:tr w:rsidR="00C96D32" w:rsidRPr="00D2433C" w14:paraId="7A2C2132" w14:textId="77777777" w:rsidTr="00C96D32">
        <w:trPr>
          <w:trHeight w:val="2740"/>
        </w:trPr>
        <w:tc>
          <w:tcPr>
            <w:tcW w:w="2547" w:type="dxa"/>
            <w:tcBorders>
              <w:top w:val="nil"/>
              <w:left w:val="single" w:sz="4" w:space="0" w:color="auto"/>
              <w:bottom w:val="single" w:sz="4" w:space="0" w:color="000000"/>
              <w:right w:val="single" w:sz="4" w:space="0" w:color="000000"/>
            </w:tcBorders>
            <w:shd w:val="clear" w:color="auto" w:fill="auto"/>
            <w:hideMark/>
          </w:tcPr>
          <w:p w14:paraId="7AFB895E"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lastRenderedPageBreak/>
              <w:t>3. Diagnóstico</w:t>
            </w:r>
          </w:p>
        </w:tc>
        <w:tc>
          <w:tcPr>
            <w:tcW w:w="2977" w:type="dxa"/>
            <w:tcBorders>
              <w:top w:val="nil"/>
              <w:left w:val="nil"/>
              <w:bottom w:val="single" w:sz="4" w:space="0" w:color="000000"/>
              <w:right w:val="single" w:sz="4" w:space="0" w:color="000000"/>
            </w:tcBorders>
            <w:shd w:val="clear" w:color="auto" w:fill="auto"/>
            <w:hideMark/>
          </w:tcPr>
          <w:p w14:paraId="1ED1D090"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Aunque las metas sí lo hacen, los ODS que son la base de todo el PNDT no consideran discapacidad. A nivel general se percibe en el documento invisibilidad del tema, ausencia del término "accesible" y por ende de la perspectiva de inclusión.</w:t>
            </w:r>
          </w:p>
        </w:tc>
        <w:tc>
          <w:tcPr>
            <w:tcW w:w="4819" w:type="dxa"/>
            <w:tcBorders>
              <w:top w:val="nil"/>
              <w:left w:val="nil"/>
              <w:bottom w:val="single" w:sz="4" w:space="0" w:color="000000"/>
              <w:right w:val="single" w:sz="4" w:space="0" w:color="000000"/>
            </w:tcBorders>
            <w:shd w:val="clear" w:color="auto" w:fill="auto"/>
            <w:hideMark/>
          </w:tcPr>
          <w:p w14:paraId="723AF010" w14:textId="79A62B9A"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Los ODS se constituyen en una base para orienta</w:t>
            </w:r>
            <w:r w:rsidR="00E807BD">
              <w:rPr>
                <w:rFonts w:ascii="Arial" w:eastAsia="Times New Roman" w:hAnsi="Arial" w:cs="Arial"/>
                <w:color w:val="000000"/>
                <w:sz w:val="24"/>
                <w:szCs w:val="24"/>
                <w:lang w:eastAsia="es-MX"/>
              </w:rPr>
              <w:t>r</w:t>
            </w:r>
            <w:r w:rsidRPr="00D2433C">
              <w:rPr>
                <w:rFonts w:ascii="Arial" w:eastAsia="Times New Roman" w:hAnsi="Arial" w:cs="Arial"/>
                <w:color w:val="000000"/>
                <w:sz w:val="24"/>
                <w:szCs w:val="24"/>
                <w:lang w:eastAsia="es-MX"/>
              </w:rPr>
              <w:t xml:space="preserve"> las acciones a desarrollar en el PNDT y si bien no hacen una mención expresa al término discapacidad, en su planteamiento, considera la inclusión, la no discriminación y otros principios sobre las cuáles se puede derivar su visión centrada en las personas. Aunado a ello, en la propuesta de PNDT se mencione en cerca de dieciocho (18) ocasiones el término accesibilidad y se incorpora su definición en el apartado 8. Glosario. Se identifica en la sección 3.5.2 el reto de garantizar la inclusión y la accesibilidad, sumado a ello, en los lineamientos generales de política pública se indica que se debe procurar la inclusión de criterios de accesibilidad y universalidad desde el diseño.</w:t>
            </w:r>
            <w:r w:rsidRPr="00D2433C">
              <w:rPr>
                <w:rFonts w:ascii="Arial" w:eastAsia="Times New Roman" w:hAnsi="Arial" w:cs="Arial"/>
                <w:color w:val="000000"/>
                <w:sz w:val="24"/>
                <w:szCs w:val="24"/>
                <w:lang w:eastAsia="es-MX"/>
              </w:rPr>
              <w:br/>
            </w:r>
            <w:r w:rsidRPr="00D2433C">
              <w:rPr>
                <w:rFonts w:ascii="Arial" w:eastAsia="Times New Roman" w:hAnsi="Arial" w:cs="Arial"/>
                <w:color w:val="000000"/>
                <w:sz w:val="24"/>
                <w:szCs w:val="24"/>
                <w:lang w:eastAsia="es-MX"/>
              </w:rPr>
              <w:br/>
            </w:r>
            <w:r w:rsidRPr="00D2433C">
              <w:rPr>
                <w:rFonts w:ascii="Arial" w:eastAsia="Times New Roman" w:hAnsi="Arial" w:cs="Arial"/>
                <w:b/>
                <w:bCs/>
                <w:color w:val="000000"/>
                <w:sz w:val="24"/>
                <w:szCs w:val="24"/>
                <w:lang w:eastAsia="es-MX"/>
              </w:rPr>
              <w:lastRenderedPageBreak/>
              <w:t>Analizada la propuesta se concluye que la misma no deriva en una modificación al PNDT.</w:t>
            </w:r>
          </w:p>
        </w:tc>
        <w:tc>
          <w:tcPr>
            <w:tcW w:w="2359" w:type="dxa"/>
            <w:tcBorders>
              <w:top w:val="nil"/>
              <w:left w:val="nil"/>
              <w:bottom w:val="single" w:sz="4" w:space="0" w:color="000000"/>
              <w:right w:val="single" w:sz="4" w:space="0" w:color="auto"/>
            </w:tcBorders>
            <w:shd w:val="clear" w:color="auto" w:fill="auto"/>
            <w:hideMark/>
          </w:tcPr>
          <w:p w14:paraId="5A188827" w14:textId="77777777" w:rsidR="00C96D32" w:rsidRPr="00D2433C" w:rsidRDefault="00C96D32" w:rsidP="00D2433C">
            <w:pPr>
              <w:spacing w:after="0" w:line="360" w:lineRule="auto"/>
              <w:rPr>
                <w:rFonts w:ascii="Arial" w:eastAsia="Times New Roman" w:hAnsi="Arial" w:cs="Arial"/>
                <w:sz w:val="24"/>
                <w:szCs w:val="24"/>
                <w:lang w:eastAsia="es-MX"/>
              </w:rPr>
            </w:pPr>
            <w:r w:rsidRPr="00D2433C">
              <w:rPr>
                <w:rFonts w:ascii="Arial" w:eastAsia="Times New Roman" w:hAnsi="Arial" w:cs="Arial"/>
                <w:sz w:val="24"/>
                <w:szCs w:val="24"/>
                <w:lang w:eastAsia="es-MX"/>
              </w:rPr>
              <w:lastRenderedPageBreak/>
              <w:t>No se requiere realizar ajustes.</w:t>
            </w:r>
          </w:p>
        </w:tc>
      </w:tr>
      <w:tr w:rsidR="00C96D32" w:rsidRPr="00D2433C" w14:paraId="3797385B" w14:textId="77777777" w:rsidTr="00C96D32">
        <w:trPr>
          <w:trHeight w:val="1700"/>
        </w:trPr>
        <w:tc>
          <w:tcPr>
            <w:tcW w:w="2547" w:type="dxa"/>
            <w:tcBorders>
              <w:top w:val="nil"/>
              <w:left w:val="single" w:sz="4" w:space="0" w:color="auto"/>
              <w:bottom w:val="single" w:sz="4" w:space="0" w:color="000000"/>
              <w:right w:val="single" w:sz="4" w:space="0" w:color="000000"/>
            </w:tcBorders>
            <w:shd w:val="clear" w:color="auto" w:fill="auto"/>
            <w:hideMark/>
          </w:tcPr>
          <w:p w14:paraId="0A0283FD"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4. Marco estratégico</w:t>
            </w:r>
          </w:p>
        </w:tc>
        <w:tc>
          <w:tcPr>
            <w:tcW w:w="2977" w:type="dxa"/>
            <w:tcBorders>
              <w:top w:val="nil"/>
              <w:left w:val="nil"/>
              <w:bottom w:val="single" w:sz="4" w:space="0" w:color="000000"/>
              <w:right w:val="single" w:sz="4" w:space="0" w:color="000000"/>
            </w:tcBorders>
            <w:shd w:val="clear" w:color="auto" w:fill="auto"/>
            <w:hideMark/>
          </w:tcPr>
          <w:p w14:paraId="1D8E281A" w14:textId="4BACB9C0"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 xml:space="preserve">A la hora de pensar en el tema de capacitación sobre usos productivos y significativos de las TIC, a </w:t>
            </w:r>
            <w:r w:rsidR="00BA5E19" w:rsidRPr="00D2433C">
              <w:rPr>
                <w:rFonts w:ascii="Arial" w:eastAsia="Times New Roman" w:hAnsi="Arial" w:cs="Arial"/>
                <w:color w:val="000000"/>
                <w:sz w:val="24"/>
                <w:szCs w:val="24"/>
                <w:lang w:eastAsia="es-MX"/>
              </w:rPr>
              <w:t>educadores,</w:t>
            </w:r>
            <w:r w:rsidRPr="00D2433C">
              <w:rPr>
                <w:rFonts w:ascii="Arial" w:eastAsia="Times New Roman" w:hAnsi="Arial" w:cs="Arial"/>
                <w:color w:val="000000"/>
                <w:sz w:val="24"/>
                <w:szCs w:val="24"/>
                <w:lang w:eastAsia="es-MX"/>
              </w:rPr>
              <w:t xml:space="preserve"> por ejemplo, se debe considerar el tema de la discapacidad, no se puede invisibilizar.</w:t>
            </w:r>
          </w:p>
        </w:tc>
        <w:tc>
          <w:tcPr>
            <w:tcW w:w="4819" w:type="dxa"/>
            <w:tcBorders>
              <w:top w:val="nil"/>
              <w:left w:val="nil"/>
              <w:bottom w:val="single" w:sz="4" w:space="0" w:color="000000"/>
              <w:right w:val="single" w:sz="4" w:space="0" w:color="000000"/>
            </w:tcBorders>
            <w:shd w:val="clear" w:color="auto" w:fill="auto"/>
            <w:hideMark/>
          </w:tcPr>
          <w:p w14:paraId="71A520D8"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En los lineamientos generales de política pública se indica que se debe procurar la inclusión de criterios de accesibilidad y universalidad desde el diseño.</w:t>
            </w:r>
            <w:r w:rsidRPr="00D2433C">
              <w:rPr>
                <w:rFonts w:ascii="Arial" w:eastAsia="Times New Roman" w:hAnsi="Arial" w:cs="Arial"/>
                <w:color w:val="000000"/>
                <w:sz w:val="24"/>
                <w:szCs w:val="24"/>
                <w:lang w:eastAsia="es-MX"/>
              </w:rPr>
              <w:br/>
            </w:r>
            <w:r w:rsidRPr="00D2433C">
              <w:rPr>
                <w:rFonts w:ascii="Arial" w:eastAsia="Times New Roman" w:hAnsi="Arial" w:cs="Arial"/>
                <w:color w:val="000000"/>
                <w:sz w:val="24"/>
                <w:szCs w:val="24"/>
                <w:lang w:eastAsia="es-MX"/>
              </w:rPr>
              <w:br/>
            </w:r>
            <w:r w:rsidRPr="00D2433C">
              <w:rPr>
                <w:rFonts w:ascii="Arial" w:eastAsia="Times New Roman" w:hAnsi="Arial" w:cs="Arial"/>
                <w:b/>
                <w:bCs/>
                <w:color w:val="000000"/>
                <w:sz w:val="24"/>
                <w:szCs w:val="24"/>
                <w:lang w:eastAsia="es-MX"/>
              </w:rPr>
              <w:t>Analizada la propuesta se concluye que la misma no deriva en una modificación al PNDT.</w:t>
            </w:r>
          </w:p>
        </w:tc>
        <w:tc>
          <w:tcPr>
            <w:tcW w:w="2359" w:type="dxa"/>
            <w:tcBorders>
              <w:top w:val="nil"/>
              <w:left w:val="nil"/>
              <w:bottom w:val="single" w:sz="4" w:space="0" w:color="000000"/>
              <w:right w:val="single" w:sz="4" w:space="0" w:color="auto"/>
            </w:tcBorders>
            <w:shd w:val="clear" w:color="auto" w:fill="auto"/>
            <w:hideMark/>
          </w:tcPr>
          <w:p w14:paraId="66E9EF89" w14:textId="77777777" w:rsidR="00C96D32" w:rsidRPr="00D2433C" w:rsidRDefault="00C96D32" w:rsidP="00D2433C">
            <w:pPr>
              <w:spacing w:after="0" w:line="360" w:lineRule="auto"/>
              <w:rPr>
                <w:rFonts w:ascii="Arial" w:eastAsia="Times New Roman" w:hAnsi="Arial" w:cs="Arial"/>
                <w:sz w:val="24"/>
                <w:szCs w:val="24"/>
                <w:lang w:eastAsia="es-MX"/>
              </w:rPr>
            </w:pPr>
            <w:r w:rsidRPr="00D2433C">
              <w:rPr>
                <w:rFonts w:ascii="Arial" w:eastAsia="Times New Roman" w:hAnsi="Arial" w:cs="Arial"/>
                <w:sz w:val="24"/>
                <w:szCs w:val="24"/>
                <w:lang w:eastAsia="es-MX"/>
              </w:rPr>
              <w:t>No se requiere realizar ajustes.</w:t>
            </w:r>
          </w:p>
        </w:tc>
      </w:tr>
      <w:tr w:rsidR="00C96D32" w:rsidRPr="00D2433C" w14:paraId="61010A7D" w14:textId="77777777" w:rsidTr="00C96D32">
        <w:trPr>
          <w:trHeight w:val="3120"/>
        </w:trPr>
        <w:tc>
          <w:tcPr>
            <w:tcW w:w="2547" w:type="dxa"/>
            <w:tcBorders>
              <w:top w:val="nil"/>
              <w:left w:val="single" w:sz="4" w:space="0" w:color="auto"/>
              <w:bottom w:val="single" w:sz="4" w:space="0" w:color="000000"/>
              <w:right w:val="single" w:sz="4" w:space="0" w:color="000000"/>
            </w:tcBorders>
            <w:shd w:val="clear" w:color="auto" w:fill="auto"/>
            <w:hideMark/>
          </w:tcPr>
          <w:p w14:paraId="3F59CFE1"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lastRenderedPageBreak/>
              <w:t>4.6.1. Área estratégica conectividad significativa para el bienestar.</w:t>
            </w:r>
          </w:p>
        </w:tc>
        <w:tc>
          <w:tcPr>
            <w:tcW w:w="2977" w:type="dxa"/>
            <w:tcBorders>
              <w:top w:val="nil"/>
              <w:left w:val="nil"/>
              <w:bottom w:val="single" w:sz="4" w:space="0" w:color="000000"/>
              <w:right w:val="single" w:sz="4" w:space="0" w:color="000000"/>
            </w:tcBorders>
            <w:shd w:val="clear" w:color="auto" w:fill="auto"/>
            <w:hideMark/>
          </w:tcPr>
          <w:p w14:paraId="7388B5E3" w14:textId="09E924A9" w:rsidR="00C96D32" w:rsidRPr="00D2433C" w:rsidRDefault="00AA0490" w:rsidP="00D2433C">
            <w:pPr>
              <w:spacing w:after="0" w:line="360" w:lineRule="auto"/>
              <w:rPr>
                <w:rFonts w:ascii="Arial" w:eastAsia="Times New Roman" w:hAnsi="Arial" w:cs="Arial"/>
                <w:color w:val="000000"/>
                <w:sz w:val="24"/>
                <w:szCs w:val="24"/>
                <w:lang w:eastAsia="es-MX"/>
              </w:rPr>
            </w:pPr>
            <w:r w:rsidRPr="00AA0490">
              <w:rPr>
                <w:rFonts w:ascii="Arial" w:eastAsia="Times New Roman" w:hAnsi="Arial" w:cs="Arial"/>
                <w:color w:val="000000"/>
                <w:sz w:val="24"/>
                <w:szCs w:val="24"/>
                <w:lang w:eastAsia="es-MX"/>
              </w:rPr>
              <w:t>En las metas generales, dirigidas a entregar apoyo a mujeres, se debería valorar las necesidades de aquellas que tienen algún tipo de discapacidad</w:t>
            </w:r>
            <w:r>
              <w:rPr>
                <w:rFonts w:ascii="Arial" w:eastAsia="Times New Roman" w:hAnsi="Arial" w:cs="Arial"/>
                <w:color w:val="000000"/>
                <w:sz w:val="24"/>
                <w:szCs w:val="24"/>
                <w:lang w:eastAsia="es-MX"/>
              </w:rPr>
              <w:t>.</w:t>
            </w:r>
            <w:r w:rsidR="00C96D32" w:rsidRPr="00D2433C">
              <w:rPr>
                <w:rFonts w:ascii="Arial" w:eastAsia="Times New Roman" w:hAnsi="Arial" w:cs="Arial"/>
                <w:color w:val="000000"/>
                <w:sz w:val="24"/>
                <w:szCs w:val="24"/>
                <w:lang w:eastAsia="es-MX"/>
              </w:rPr>
              <w:t>.</w:t>
            </w:r>
          </w:p>
        </w:tc>
        <w:tc>
          <w:tcPr>
            <w:tcW w:w="4819" w:type="dxa"/>
            <w:tcBorders>
              <w:top w:val="nil"/>
              <w:left w:val="nil"/>
              <w:bottom w:val="single" w:sz="4" w:space="0" w:color="000000"/>
              <w:right w:val="single" w:sz="4" w:space="0" w:color="000000"/>
            </w:tcBorders>
            <w:shd w:val="clear" w:color="auto" w:fill="auto"/>
            <w:hideMark/>
          </w:tcPr>
          <w:p w14:paraId="5EB6CCC9"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 xml:space="preserve">Conscientes de que la atención de las necesidades de las personas debe realizarse desde un enfoque multidimensional, dentro de la propuesta del Plan la sección 4.5.1. Lineamientos para las intervenciones financiadas con FONATEL, se incorpora el planteamiento de que todos los proyectos o iniciativas consideren la condición de vulnerabilidad. No obstante, considerando que las desigualdades sistémicas se configuran a partir de la superposición de diferentes factores sociales como el género, la etnia, la clase social y otros, se propone incorporar en la propuesta la consideración del enfoque de interseccionalidad. </w:t>
            </w:r>
            <w:r w:rsidRPr="00D2433C">
              <w:rPr>
                <w:rFonts w:ascii="Arial" w:eastAsia="Times New Roman" w:hAnsi="Arial" w:cs="Arial"/>
                <w:color w:val="000000"/>
                <w:sz w:val="24"/>
                <w:szCs w:val="24"/>
                <w:lang w:eastAsia="es-MX"/>
              </w:rPr>
              <w:br w:type="page"/>
            </w:r>
            <w:r w:rsidRPr="00D2433C">
              <w:rPr>
                <w:rFonts w:ascii="Arial" w:eastAsia="Times New Roman" w:hAnsi="Arial" w:cs="Arial"/>
                <w:color w:val="000000"/>
                <w:sz w:val="24"/>
                <w:szCs w:val="24"/>
                <w:lang w:eastAsia="es-MX"/>
              </w:rPr>
              <w:br w:type="page"/>
            </w:r>
            <w:r w:rsidRPr="00D2433C">
              <w:rPr>
                <w:rFonts w:ascii="Arial" w:eastAsia="Times New Roman" w:hAnsi="Arial" w:cs="Arial"/>
                <w:b/>
                <w:bCs/>
                <w:color w:val="000000"/>
                <w:sz w:val="24"/>
                <w:szCs w:val="24"/>
                <w:lang w:eastAsia="es-MX"/>
              </w:rPr>
              <w:t xml:space="preserve">Analizada la propuesta se recomienda ajustar la sección 4.5. Lineamientos generales de la Política Pública, para </w:t>
            </w:r>
            <w:r w:rsidRPr="00D2433C">
              <w:rPr>
                <w:rFonts w:ascii="Arial" w:eastAsia="Times New Roman" w:hAnsi="Arial" w:cs="Arial"/>
                <w:b/>
                <w:bCs/>
                <w:color w:val="000000"/>
                <w:sz w:val="24"/>
                <w:szCs w:val="24"/>
                <w:lang w:eastAsia="es-MX"/>
              </w:rPr>
              <w:lastRenderedPageBreak/>
              <w:t>que se incluya el enfoque de interseccionalidad en el diseño de intervenciones asociadas al PNDT 2022-2027.</w:t>
            </w:r>
            <w:r w:rsidRPr="00D2433C">
              <w:rPr>
                <w:rFonts w:ascii="Arial" w:eastAsia="Times New Roman" w:hAnsi="Arial" w:cs="Arial"/>
                <w:color w:val="000000"/>
                <w:sz w:val="24"/>
                <w:szCs w:val="24"/>
                <w:lang w:eastAsia="es-MX"/>
              </w:rPr>
              <w:br w:type="page"/>
            </w:r>
          </w:p>
        </w:tc>
        <w:tc>
          <w:tcPr>
            <w:tcW w:w="2359" w:type="dxa"/>
            <w:tcBorders>
              <w:top w:val="nil"/>
              <w:left w:val="nil"/>
              <w:bottom w:val="single" w:sz="4" w:space="0" w:color="000000"/>
              <w:right w:val="single" w:sz="4" w:space="0" w:color="auto"/>
            </w:tcBorders>
            <w:shd w:val="clear" w:color="auto" w:fill="auto"/>
            <w:hideMark/>
          </w:tcPr>
          <w:p w14:paraId="25DB16A9"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lastRenderedPageBreak/>
              <w:t>Ajustar la sección 4.5. Lineamientos generales de la Política Pública, para que se incluya en el párrafo dos la referencia al enfoque de interseccionalidad en el diseño de intervenciones asociadas al PNDT 2022-2027.</w:t>
            </w:r>
            <w:r w:rsidRPr="00D2433C">
              <w:rPr>
                <w:rFonts w:ascii="Arial" w:eastAsia="Times New Roman" w:hAnsi="Arial" w:cs="Arial"/>
                <w:color w:val="000000"/>
                <w:sz w:val="24"/>
                <w:szCs w:val="24"/>
                <w:lang w:eastAsia="es-MX"/>
              </w:rPr>
              <w:br w:type="page"/>
            </w:r>
          </w:p>
        </w:tc>
      </w:tr>
      <w:tr w:rsidR="00C96D32" w:rsidRPr="00D2433C" w14:paraId="0F68D597" w14:textId="77777777" w:rsidTr="00C96D32">
        <w:trPr>
          <w:trHeight w:val="4260"/>
        </w:trPr>
        <w:tc>
          <w:tcPr>
            <w:tcW w:w="2547" w:type="dxa"/>
            <w:tcBorders>
              <w:top w:val="nil"/>
              <w:left w:val="single" w:sz="4" w:space="0" w:color="auto"/>
              <w:bottom w:val="single" w:sz="4" w:space="0" w:color="000000"/>
              <w:right w:val="single" w:sz="4" w:space="0" w:color="000000"/>
            </w:tcBorders>
            <w:shd w:val="clear" w:color="auto" w:fill="auto"/>
            <w:hideMark/>
          </w:tcPr>
          <w:p w14:paraId="7FFC46FB"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4.6.1. Área estratégica conectividad significativa para el bienestar.</w:t>
            </w:r>
          </w:p>
        </w:tc>
        <w:tc>
          <w:tcPr>
            <w:tcW w:w="2977" w:type="dxa"/>
            <w:tcBorders>
              <w:top w:val="nil"/>
              <w:left w:val="nil"/>
              <w:bottom w:val="single" w:sz="4" w:space="0" w:color="000000"/>
              <w:right w:val="single" w:sz="4" w:space="0" w:color="000000"/>
            </w:tcBorders>
            <w:shd w:val="clear" w:color="auto" w:fill="auto"/>
            <w:hideMark/>
          </w:tcPr>
          <w:p w14:paraId="0C3C08C4"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 xml:space="preserve">Hay un problema con los lectores de pantalla ya que para funcionar requieren de internet y a través de un plan prepago es difícil acceder a dichos servicios. Esta situación se incrementó con la Pandemia, ya que muchos usuarios tuvieron que dejar sus planes post </w:t>
            </w:r>
            <w:r w:rsidRPr="00D2433C">
              <w:rPr>
                <w:rFonts w:ascii="Arial" w:eastAsia="Times New Roman" w:hAnsi="Arial" w:cs="Arial"/>
                <w:color w:val="000000"/>
                <w:sz w:val="24"/>
                <w:szCs w:val="24"/>
                <w:lang w:eastAsia="es-MX"/>
              </w:rPr>
              <w:lastRenderedPageBreak/>
              <w:t xml:space="preserve">pago. Por ello se requieren planes especiales para personas con discapacidad visual, pero sólo hay para personas de la comunidad sorda. Se necesitan servicios (planes a bajo costo o diferenciado) para garantizar acceso a personas con otras discapacidades. Se insta al MICITT a que genere una directriz en dicha línea. </w:t>
            </w:r>
          </w:p>
        </w:tc>
        <w:tc>
          <w:tcPr>
            <w:tcW w:w="4819" w:type="dxa"/>
            <w:tcBorders>
              <w:top w:val="nil"/>
              <w:left w:val="nil"/>
              <w:bottom w:val="single" w:sz="4" w:space="0" w:color="000000"/>
              <w:right w:val="single" w:sz="4" w:space="0" w:color="000000"/>
            </w:tcBorders>
            <w:shd w:val="clear" w:color="auto" w:fill="auto"/>
            <w:hideMark/>
          </w:tcPr>
          <w:p w14:paraId="76290B29" w14:textId="559FF218"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lastRenderedPageBreak/>
              <w:t>La definición de los esquemas tarifarios es una tarea que le compete a la SUTEL como ente regulador, según lo dispuesto en el Artículo 73, inciso s) de la Ley 7593.</w:t>
            </w:r>
            <w:r w:rsidRPr="00D2433C">
              <w:rPr>
                <w:rFonts w:ascii="Arial" w:eastAsia="Times New Roman" w:hAnsi="Arial" w:cs="Arial"/>
                <w:color w:val="000000"/>
                <w:sz w:val="24"/>
                <w:szCs w:val="24"/>
                <w:lang w:eastAsia="es-MX"/>
              </w:rPr>
              <w:br/>
            </w:r>
            <w:r w:rsidRPr="00D2433C">
              <w:rPr>
                <w:rFonts w:ascii="Arial" w:eastAsia="Times New Roman" w:hAnsi="Arial" w:cs="Arial"/>
                <w:color w:val="000000"/>
                <w:sz w:val="24"/>
                <w:szCs w:val="24"/>
                <w:lang w:eastAsia="es-MX"/>
              </w:rPr>
              <w:br/>
            </w:r>
            <w:r w:rsidRPr="00D2433C">
              <w:rPr>
                <w:rFonts w:ascii="Arial" w:eastAsia="Times New Roman" w:hAnsi="Arial" w:cs="Arial"/>
                <w:b/>
                <w:bCs/>
                <w:color w:val="000000"/>
                <w:sz w:val="24"/>
                <w:szCs w:val="24"/>
                <w:lang w:eastAsia="es-MX"/>
              </w:rPr>
              <w:t>Analizada la propuesta se concluye que la misma no deriva en una modificación al PNDT.</w:t>
            </w:r>
          </w:p>
        </w:tc>
        <w:tc>
          <w:tcPr>
            <w:tcW w:w="2359" w:type="dxa"/>
            <w:tcBorders>
              <w:top w:val="nil"/>
              <w:left w:val="nil"/>
              <w:bottom w:val="single" w:sz="4" w:space="0" w:color="000000"/>
              <w:right w:val="single" w:sz="4" w:space="0" w:color="auto"/>
            </w:tcBorders>
            <w:shd w:val="clear" w:color="auto" w:fill="auto"/>
            <w:hideMark/>
          </w:tcPr>
          <w:p w14:paraId="1F9E1A6F" w14:textId="77777777" w:rsidR="00C96D32" w:rsidRPr="00D2433C" w:rsidRDefault="00C96D32" w:rsidP="00D2433C">
            <w:pPr>
              <w:spacing w:after="0" w:line="360" w:lineRule="auto"/>
              <w:rPr>
                <w:rFonts w:ascii="Arial" w:eastAsia="Times New Roman" w:hAnsi="Arial" w:cs="Arial"/>
                <w:sz w:val="24"/>
                <w:szCs w:val="24"/>
                <w:lang w:eastAsia="es-MX"/>
              </w:rPr>
            </w:pPr>
            <w:r w:rsidRPr="00D2433C">
              <w:rPr>
                <w:rFonts w:ascii="Arial" w:eastAsia="Times New Roman" w:hAnsi="Arial" w:cs="Arial"/>
                <w:sz w:val="24"/>
                <w:szCs w:val="24"/>
                <w:lang w:eastAsia="es-MX"/>
              </w:rPr>
              <w:t>No se requiere realizar ajustes.</w:t>
            </w:r>
          </w:p>
        </w:tc>
      </w:tr>
      <w:tr w:rsidR="00C96D32" w:rsidRPr="00D2433C" w14:paraId="77ED9092" w14:textId="77777777" w:rsidTr="000329C2">
        <w:trPr>
          <w:trHeight w:val="1992"/>
        </w:trPr>
        <w:tc>
          <w:tcPr>
            <w:tcW w:w="2547" w:type="dxa"/>
            <w:tcBorders>
              <w:top w:val="nil"/>
              <w:left w:val="single" w:sz="4" w:space="0" w:color="auto"/>
              <w:bottom w:val="single" w:sz="4" w:space="0" w:color="000000"/>
              <w:right w:val="single" w:sz="4" w:space="0" w:color="000000"/>
            </w:tcBorders>
            <w:shd w:val="clear" w:color="auto" w:fill="auto"/>
            <w:hideMark/>
          </w:tcPr>
          <w:p w14:paraId="43D6BD59"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lastRenderedPageBreak/>
              <w:t>4.6.1. Área estratégica conectividad significativa para el bienestar.</w:t>
            </w:r>
          </w:p>
        </w:tc>
        <w:tc>
          <w:tcPr>
            <w:tcW w:w="2977" w:type="dxa"/>
            <w:tcBorders>
              <w:top w:val="nil"/>
              <w:left w:val="nil"/>
              <w:bottom w:val="single" w:sz="4" w:space="0" w:color="000000"/>
              <w:right w:val="single" w:sz="4" w:space="0" w:color="000000"/>
            </w:tcBorders>
            <w:shd w:val="clear" w:color="auto" w:fill="auto"/>
            <w:hideMark/>
          </w:tcPr>
          <w:p w14:paraId="202AE1B7" w14:textId="0F9B2A41"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 xml:space="preserve">Quiénes van a ser los aliados o con quién se va a trabajar para resolver problemas de acceso a internet que se dan en zonas </w:t>
            </w:r>
            <w:r w:rsidR="00BA5E19" w:rsidRPr="00D2433C">
              <w:rPr>
                <w:rFonts w:ascii="Arial" w:eastAsia="Times New Roman" w:hAnsi="Arial" w:cs="Arial"/>
                <w:color w:val="000000"/>
                <w:sz w:val="24"/>
                <w:szCs w:val="24"/>
                <w:lang w:eastAsia="es-MX"/>
              </w:rPr>
              <w:t>rurales,</w:t>
            </w:r>
            <w:r w:rsidRPr="00D2433C">
              <w:rPr>
                <w:rFonts w:ascii="Arial" w:eastAsia="Times New Roman" w:hAnsi="Arial" w:cs="Arial"/>
                <w:color w:val="000000"/>
                <w:sz w:val="24"/>
                <w:szCs w:val="24"/>
                <w:lang w:eastAsia="es-MX"/>
              </w:rPr>
              <w:t xml:space="preserve"> por ejemplo.</w:t>
            </w:r>
          </w:p>
        </w:tc>
        <w:tc>
          <w:tcPr>
            <w:tcW w:w="4819" w:type="dxa"/>
            <w:tcBorders>
              <w:top w:val="nil"/>
              <w:left w:val="nil"/>
              <w:bottom w:val="single" w:sz="4" w:space="0" w:color="000000"/>
              <w:right w:val="single" w:sz="4" w:space="0" w:color="000000"/>
            </w:tcBorders>
            <w:shd w:val="clear" w:color="auto" w:fill="auto"/>
            <w:hideMark/>
          </w:tcPr>
          <w:p w14:paraId="2821EFEA" w14:textId="2B8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El texto en consulta pública hace referencia a la articulación y suma de esfuerzos de todas las partes interesadas y de las entidades que conforman el sector de telecomunicaciones. En cada área estratégica se ha realizado la identificación de socios estratégicos entendidos como: Persona, entidad o empresa que tiene una alianza con otra, para obtener un resultado y un crecimiento en conjunto. Uno de los aspectos más importantes en esta alianza es que, tanto el socio estratégico como la otra parte, deben quedar satisfechos y beneficiarse con el resultado final. De lo contrario, no habría una alianza, sino que se trataría de una mera contratación o terc</w:t>
            </w:r>
            <w:r w:rsidR="00E807BD">
              <w:rPr>
                <w:rFonts w:ascii="Arial" w:eastAsia="Times New Roman" w:hAnsi="Arial" w:cs="Arial"/>
                <w:color w:val="000000"/>
                <w:sz w:val="24"/>
                <w:szCs w:val="24"/>
                <w:lang w:eastAsia="es-MX"/>
              </w:rPr>
              <w:t>e</w:t>
            </w:r>
            <w:r w:rsidRPr="00D2433C">
              <w:rPr>
                <w:rFonts w:ascii="Arial" w:eastAsia="Times New Roman" w:hAnsi="Arial" w:cs="Arial"/>
                <w:color w:val="000000"/>
                <w:sz w:val="24"/>
                <w:szCs w:val="24"/>
                <w:lang w:eastAsia="es-MX"/>
              </w:rPr>
              <w:t xml:space="preserve">rización. A su vez, ambas partes deben tener un sentimiento de pertenencia, ya que tienen en común un objetivo o </w:t>
            </w:r>
            <w:r w:rsidRPr="00D2433C">
              <w:rPr>
                <w:rFonts w:ascii="Arial" w:eastAsia="Times New Roman" w:hAnsi="Arial" w:cs="Arial"/>
                <w:color w:val="000000"/>
                <w:sz w:val="24"/>
                <w:szCs w:val="24"/>
                <w:lang w:eastAsia="es-MX"/>
              </w:rPr>
              <w:lastRenderedPageBreak/>
              <w:t>proyecto en el que van a trabajar conjuntamente para lograr a futuro. (</w:t>
            </w:r>
            <w:proofErr w:type="spellStart"/>
            <w:r w:rsidRPr="00D2433C">
              <w:rPr>
                <w:rFonts w:ascii="Arial" w:eastAsia="Times New Roman" w:hAnsi="Arial" w:cs="Arial"/>
                <w:color w:val="000000"/>
                <w:sz w:val="24"/>
                <w:szCs w:val="24"/>
                <w:lang w:eastAsia="es-MX"/>
              </w:rPr>
              <w:t>United</w:t>
            </w:r>
            <w:proofErr w:type="spellEnd"/>
            <w:r w:rsidRPr="00D2433C">
              <w:rPr>
                <w:rFonts w:ascii="Arial" w:eastAsia="Times New Roman" w:hAnsi="Arial" w:cs="Arial"/>
                <w:color w:val="000000"/>
                <w:sz w:val="24"/>
                <w:szCs w:val="24"/>
                <w:lang w:eastAsia="es-MX"/>
              </w:rPr>
              <w:t xml:space="preserve"> Business </w:t>
            </w:r>
            <w:proofErr w:type="spellStart"/>
            <w:r w:rsidRPr="00D2433C">
              <w:rPr>
                <w:rFonts w:ascii="Arial" w:eastAsia="Times New Roman" w:hAnsi="Arial" w:cs="Arial"/>
                <w:color w:val="000000"/>
                <w:sz w:val="24"/>
                <w:szCs w:val="24"/>
                <w:lang w:eastAsia="es-MX"/>
              </w:rPr>
              <w:t>Arg</w:t>
            </w:r>
            <w:proofErr w:type="spellEnd"/>
            <w:r w:rsidRPr="00D2433C">
              <w:rPr>
                <w:rFonts w:ascii="Arial" w:eastAsia="Times New Roman" w:hAnsi="Arial" w:cs="Arial"/>
                <w:color w:val="000000"/>
                <w:sz w:val="24"/>
                <w:szCs w:val="24"/>
                <w:lang w:eastAsia="es-MX"/>
              </w:rPr>
              <w:t>, 2019, párr. 1)</w:t>
            </w:r>
            <w:r w:rsidRPr="00D2433C">
              <w:rPr>
                <w:rFonts w:ascii="Arial" w:eastAsia="Times New Roman" w:hAnsi="Arial" w:cs="Arial"/>
                <w:color w:val="000000"/>
                <w:sz w:val="24"/>
                <w:szCs w:val="24"/>
                <w:lang w:eastAsia="es-MX"/>
              </w:rPr>
              <w:br/>
            </w:r>
            <w:r w:rsidRPr="00D2433C">
              <w:rPr>
                <w:rFonts w:ascii="Arial" w:eastAsia="Times New Roman" w:hAnsi="Arial" w:cs="Arial"/>
                <w:color w:val="000000"/>
                <w:sz w:val="24"/>
                <w:szCs w:val="24"/>
                <w:lang w:eastAsia="es-MX"/>
              </w:rPr>
              <w:br/>
              <w:t>Para efectos del PNDT serán socios estratégicos todos aquellos actores que con sus aportes inciden en la obtención de los objetivos país trazados en el PNDT, y en particular en materia de conectividad se identifican los siguientes: A</w:t>
            </w:r>
            <w:r w:rsidR="000329C2">
              <w:rPr>
                <w:rFonts w:ascii="Arial" w:eastAsia="Times New Roman" w:hAnsi="Arial" w:cs="Arial"/>
                <w:color w:val="000000"/>
                <w:sz w:val="24"/>
                <w:szCs w:val="24"/>
                <w:lang w:eastAsia="es-MX"/>
              </w:rPr>
              <w:t xml:space="preserve">sociaciones de </w:t>
            </w:r>
            <w:r w:rsidRPr="00D2433C">
              <w:rPr>
                <w:rFonts w:ascii="Arial" w:eastAsia="Times New Roman" w:hAnsi="Arial" w:cs="Arial"/>
                <w:color w:val="000000"/>
                <w:sz w:val="24"/>
                <w:szCs w:val="24"/>
                <w:lang w:eastAsia="es-MX"/>
              </w:rPr>
              <w:t>D</w:t>
            </w:r>
            <w:r w:rsidR="000329C2">
              <w:rPr>
                <w:rFonts w:ascii="Arial" w:eastAsia="Times New Roman" w:hAnsi="Arial" w:cs="Arial"/>
                <w:color w:val="000000"/>
                <w:sz w:val="24"/>
                <w:szCs w:val="24"/>
                <w:lang w:eastAsia="es-MX"/>
              </w:rPr>
              <w:t xml:space="preserve">esarrollo </w:t>
            </w:r>
            <w:r w:rsidRPr="00D2433C">
              <w:rPr>
                <w:rFonts w:ascii="Arial" w:eastAsia="Times New Roman" w:hAnsi="Arial" w:cs="Arial"/>
                <w:color w:val="000000"/>
                <w:sz w:val="24"/>
                <w:szCs w:val="24"/>
                <w:lang w:eastAsia="es-MX"/>
              </w:rPr>
              <w:t>I</w:t>
            </w:r>
            <w:r w:rsidR="000329C2">
              <w:rPr>
                <w:rFonts w:ascii="Arial" w:eastAsia="Times New Roman" w:hAnsi="Arial" w:cs="Arial"/>
                <w:color w:val="000000"/>
                <w:sz w:val="24"/>
                <w:szCs w:val="24"/>
                <w:lang w:eastAsia="es-MX"/>
              </w:rPr>
              <w:t>ntegral</w:t>
            </w:r>
            <w:r w:rsidRPr="00D2433C">
              <w:rPr>
                <w:rFonts w:ascii="Arial" w:eastAsia="Times New Roman" w:hAnsi="Arial" w:cs="Arial"/>
                <w:color w:val="000000"/>
                <w:sz w:val="24"/>
                <w:szCs w:val="24"/>
                <w:lang w:eastAsia="es-MX"/>
              </w:rPr>
              <w:t>, C</w:t>
            </w:r>
            <w:r w:rsidR="000329C2">
              <w:rPr>
                <w:rFonts w:ascii="Arial" w:eastAsia="Times New Roman" w:hAnsi="Arial" w:cs="Arial"/>
                <w:color w:val="000000"/>
                <w:sz w:val="24"/>
                <w:szCs w:val="24"/>
                <w:lang w:eastAsia="es-MX"/>
              </w:rPr>
              <w:t xml:space="preserve">olegio </w:t>
            </w:r>
            <w:r w:rsidRPr="00D2433C">
              <w:rPr>
                <w:rFonts w:ascii="Arial" w:eastAsia="Times New Roman" w:hAnsi="Arial" w:cs="Arial"/>
                <w:color w:val="000000"/>
                <w:sz w:val="24"/>
                <w:szCs w:val="24"/>
                <w:lang w:eastAsia="es-MX"/>
              </w:rPr>
              <w:t>F</w:t>
            </w:r>
            <w:r w:rsidR="000329C2">
              <w:rPr>
                <w:rFonts w:ascii="Arial" w:eastAsia="Times New Roman" w:hAnsi="Arial" w:cs="Arial"/>
                <w:color w:val="000000"/>
                <w:sz w:val="24"/>
                <w:szCs w:val="24"/>
                <w:lang w:eastAsia="es-MX"/>
              </w:rPr>
              <w:t xml:space="preserve">ederado de </w:t>
            </w:r>
            <w:r w:rsidRPr="00D2433C">
              <w:rPr>
                <w:rFonts w:ascii="Arial" w:eastAsia="Times New Roman" w:hAnsi="Arial" w:cs="Arial"/>
                <w:color w:val="000000"/>
                <w:sz w:val="24"/>
                <w:szCs w:val="24"/>
                <w:lang w:eastAsia="es-MX"/>
              </w:rPr>
              <w:t>I</w:t>
            </w:r>
            <w:r w:rsidR="000329C2">
              <w:rPr>
                <w:rFonts w:ascii="Arial" w:eastAsia="Times New Roman" w:hAnsi="Arial" w:cs="Arial"/>
                <w:color w:val="000000"/>
                <w:sz w:val="24"/>
                <w:szCs w:val="24"/>
                <w:lang w:eastAsia="es-MX"/>
              </w:rPr>
              <w:t xml:space="preserve">ngenieros y </w:t>
            </w:r>
            <w:r w:rsidRPr="00D2433C">
              <w:rPr>
                <w:rFonts w:ascii="Arial" w:eastAsia="Times New Roman" w:hAnsi="Arial" w:cs="Arial"/>
                <w:color w:val="000000"/>
                <w:sz w:val="24"/>
                <w:szCs w:val="24"/>
                <w:lang w:eastAsia="es-MX"/>
              </w:rPr>
              <w:t>A</w:t>
            </w:r>
            <w:r w:rsidR="000329C2">
              <w:rPr>
                <w:rFonts w:ascii="Arial" w:eastAsia="Times New Roman" w:hAnsi="Arial" w:cs="Arial"/>
                <w:color w:val="000000"/>
                <w:sz w:val="24"/>
                <w:szCs w:val="24"/>
                <w:lang w:eastAsia="es-MX"/>
              </w:rPr>
              <w:t>rquitectos</w:t>
            </w:r>
            <w:r w:rsidRPr="00D2433C">
              <w:rPr>
                <w:rFonts w:ascii="Arial" w:eastAsia="Times New Roman" w:hAnsi="Arial" w:cs="Arial"/>
                <w:color w:val="000000"/>
                <w:sz w:val="24"/>
                <w:szCs w:val="24"/>
                <w:lang w:eastAsia="es-MX"/>
              </w:rPr>
              <w:t>, M</w:t>
            </w:r>
            <w:r w:rsidR="000329C2">
              <w:rPr>
                <w:rFonts w:ascii="Arial" w:eastAsia="Times New Roman" w:hAnsi="Arial" w:cs="Arial"/>
                <w:color w:val="000000"/>
                <w:sz w:val="24"/>
                <w:szCs w:val="24"/>
                <w:lang w:eastAsia="es-MX"/>
              </w:rPr>
              <w:t xml:space="preserve">inisterio de </w:t>
            </w:r>
            <w:r w:rsidRPr="00D2433C">
              <w:rPr>
                <w:rFonts w:ascii="Arial" w:eastAsia="Times New Roman" w:hAnsi="Arial" w:cs="Arial"/>
                <w:color w:val="000000"/>
                <w:sz w:val="24"/>
                <w:szCs w:val="24"/>
                <w:lang w:eastAsia="es-MX"/>
              </w:rPr>
              <w:t>V</w:t>
            </w:r>
            <w:r w:rsidR="000329C2">
              <w:rPr>
                <w:rFonts w:ascii="Arial" w:eastAsia="Times New Roman" w:hAnsi="Arial" w:cs="Arial"/>
                <w:color w:val="000000"/>
                <w:sz w:val="24"/>
                <w:szCs w:val="24"/>
                <w:lang w:eastAsia="es-MX"/>
              </w:rPr>
              <w:t xml:space="preserve">ivienda y </w:t>
            </w:r>
            <w:r w:rsidRPr="00D2433C">
              <w:rPr>
                <w:rFonts w:ascii="Arial" w:eastAsia="Times New Roman" w:hAnsi="Arial" w:cs="Arial"/>
                <w:color w:val="000000"/>
                <w:sz w:val="24"/>
                <w:szCs w:val="24"/>
                <w:lang w:eastAsia="es-MX"/>
              </w:rPr>
              <w:t>A</w:t>
            </w:r>
            <w:r w:rsidR="000329C2">
              <w:rPr>
                <w:rFonts w:ascii="Arial" w:eastAsia="Times New Roman" w:hAnsi="Arial" w:cs="Arial"/>
                <w:color w:val="000000"/>
                <w:sz w:val="24"/>
                <w:szCs w:val="24"/>
                <w:lang w:eastAsia="es-MX"/>
              </w:rPr>
              <w:t xml:space="preserve">sentamientos </w:t>
            </w:r>
            <w:r w:rsidRPr="00D2433C">
              <w:rPr>
                <w:rFonts w:ascii="Arial" w:eastAsia="Times New Roman" w:hAnsi="Arial" w:cs="Arial"/>
                <w:color w:val="000000"/>
                <w:sz w:val="24"/>
                <w:szCs w:val="24"/>
                <w:lang w:eastAsia="es-MX"/>
              </w:rPr>
              <w:t>H</w:t>
            </w:r>
            <w:r w:rsidR="000329C2">
              <w:rPr>
                <w:rFonts w:ascii="Arial" w:eastAsia="Times New Roman" w:hAnsi="Arial" w:cs="Arial"/>
                <w:color w:val="000000"/>
                <w:sz w:val="24"/>
                <w:szCs w:val="24"/>
                <w:lang w:eastAsia="es-MX"/>
              </w:rPr>
              <w:t>umanos</w:t>
            </w:r>
            <w:r w:rsidRPr="00D2433C">
              <w:rPr>
                <w:rFonts w:ascii="Arial" w:eastAsia="Times New Roman" w:hAnsi="Arial" w:cs="Arial"/>
                <w:color w:val="000000"/>
                <w:sz w:val="24"/>
                <w:szCs w:val="24"/>
                <w:lang w:eastAsia="es-MX"/>
              </w:rPr>
              <w:t>, MIDEPLAN, I</w:t>
            </w:r>
            <w:r w:rsidR="000329C2">
              <w:rPr>
                <w:rFonts w:ascii="Arial" w:eastAsia="Times New Roman" w:hAnsi="Arial" w:cs="Arial"/>
                <w:color w:val="000000"/>
                <w:sz w:val="24"/>
                <w:szCs w:val="24"/>
                <w:lang w:eastAsia="es-MX"/>
              </w:rPr>
              <w:t xml:space="preserve">nstituto de </w:t>
            </w:r>
            <w:r w:rsidRPr="00D2433C">
              <w:rPr>
                <w:rFonts w:ascii="Arial" w:eastAsia="Times New Roman" w:hAnsi="Arial" w:cs="Arial"/>
                <w:color w:val="000000"/>
                <w:sz w:val="24"/>
                <w:szCs w:val="24"/>
                <w:lang w:eastAsia="es-MX"/>
              </w:rPr>
              <w:t>D</w:t>
            </w:r>
            <w:r w:rsidR="000329C2">
              <w:rPr>
                <w:rFonts w:ascii="Arial" w:eastAsia="Times New Roman" w:hAnsi="Arial" w:cs="Arial"/>
                <w:color w:val="000000"/>
                <w:sz w:val="24"/>
                <w:szCs w:val="24"/>
                <w:lang w:eastAsia="es-MX"/>
              </w:rPr>
              <w:t xml:space="preserve">esarrollo </w:t>
            </w:r>
            <w:r w:rsidRPr="00D2433C">
              <w:rPr>
                <w:rFonts w:ascii="Arial" w:eastAsia="Times New Roman" w:hAnsi="Arial" w:cs="Arial"/>
                <w:color w:val="000000"/>
                <w:sz w:val="24"/>
                <w:szCs w:val="24"/>
                <w:lang w:eastAsia="es-MX"/>
              </w:rPr>
              <w:t>R</w:t>
            </w:r>
            <w:r w:rsidR="000329C2">
              <w:rPr>
                <w:rFonts w:ascii="Arial" w:eastAsia="Times New Roman" w:hAnsi="Arial" w:cs="Arial"/>
                <w:color w:val="000000"/>
                <w:sz w:val="24"/>
                <w:szCs w:val="24"/>
                <w:lang w:eastAsia="es-MX"/>
              </w:rPr>
              <w:t>ural</w:t>
            </w:r>
            <w:r w:rsidRPr="00D2433C">
              <w:rPr>
                <w:rFonts w:ascii="Arial" w:eastAsia="Times New Roman" w:hAnsi="Arial" w:cs="Arial"/>
                <w:color w:val="000000"/>
                <w:sz w:val="24"/>
                <w:szCs w:val="24"/>
                <w:lang w:eastAsia="es-MX"/>
              </w:rPr>
              <w:t>, SUTEL, Operadores y Proveedores de servicios de Telecomunicaciones, Municipalidades, Ministerio de la Presidencia, Ministerio de Justicia y Paz, personas usuarias, entre otros.</w:t>
            </w:r>
            <w:r w:rsidRPr="00D2433C">
              <w:rPr>
                <w:rFonts w:ascii="Arial" w:eastAsia="Times New Roman" w:hAnsi="Arial" w:cs="Arial"/>
                <w:color w:val="000000"/>
                <w:sz w:val="24"/>
                <w:szCs w:val="24"/>
                <w:lang w:eastAsia="es-MX"/>
              </w:rPr>
              <w:br/>
            </w:r>
            <w:r w:rsidRPr="00D2433C">
              <w:rPr>
                <w:rFonts w:ascii="Arial" w:eastAsia="Times New Roman" w:hAnsi="Arial" w:cs="Arial"/>
                <w:color w:val="000000"/>
                <w:sz w:val="24"/>
                <w:szCs w:val="24"/>
                <w:lang w:eastAsia="es-MX"/>
              </w:rPr>
              <w:lastRenderedPageBreak/>
              <w:br/>
            </w:r>
            <w:r w:rsidRPr="00D2433C">
              <w:rPr>
                <w:rFonts w:ascii="Arial" w:eastAsia="Times New Roman" w:hAnsi="Arial" w:cs="Arial"/>
                <w:b/>
                <w:bCs/>
                <w:color w:val="000000"/>
                <w:sz w:val="24"/>
                <w:szCs w:val="24"/>
                <w:lang w:eastAsia="es-MX"/>
              </w:rPr>
              <w:t>Analizada la propuesta se concluye que la misma no deriva en una modificación al PNDT.</w:t>
            </w:r>
          </w:p>
        </w:tc>
        <w:tc>
          <w:tcPr>
            <w:tcW w:w="2359" w:type="dxa"/>
            <w:tcBorders>
              <w:top w:val="nil"/>
              <w:left w:val="nil"/>
              <w:bottom w:val="single" w:sz="4" w:space="0" w:color="000000"/>
              <w:right w:val="single" w:sz="4" w:space="0" w:color="auto"/>
            </w:tcBorders>
            <w:shd w:val="clear" w:color="auto" w:fill="auto"/>
            <w:hideMark/>
          </w:tcPr>
          <w:p w14:paraId="38FDB3F5" w14:textId="77777777" w:rsidR="00C96D32" w:rsidRPr="00D2433C" w:rsidRDefault="00C96D32" w:rsidP="00D2433C">
            <w:pPr>
              <w:spacing w:after="0" w:line="360" w:lineRule="auto"/>
              <w:rPr>
                <w:rFonts w:ascii="Arial" w:eastAsia="Times New Roman" w:hAnsi="Arial" w:cs="Arial"/>
                <w:sz w:val="24"/>
                <w:szCs w:val="24"/>
                <w:lang w:eastAsia="es-MX"/>
              </w:rPr>
            </w:pPr>
            <w:r w:rsidRPr="00D2433C">
              <w:rPr>
                <w:rFonts w:ascii="Arial" w:eastAsia="Times New Roman" w:hAnsi="Arial" w:cs="Arial"/>
                <w:sz w:val="24"/>
                <w:szCs w:val="24"/>
                <w:lang w:eastAsia="es-MX"/>
              </w:rPr>
              <w:lastRenderedPageBreak/>
              <w:t>No se requiere realizar ajustes.</w:t>
            </w:r>
          </w:p>
        </w:tc>
      </w:tr>
      <w:tr w:rsidR="00C96D32" w:rsidRPr="00D2433C" w14:paraId="6F778824" w14:textId="77777777" w:rsidTr="00C96D32">
        <w:trPr>
          <w:trHeight w:val="1660"/>
        </w:trPr>
        <w:tc>
          <w:tcPr>
            <w:tcW w:w="2547" w:type="dxa"/>
            <w:tcBorders>
              <w:top w:val="nil"/>
              <w:left w:val="single" w:sz="4" w:space="0" w:color="auto"/>
              <w:bottom w:val="single" w:sz="4" w:space="0" w:color="000000"/>
              <w:right w:val="single" w:sz="4" w:space="0" w:color="000000"/>
            </w:tcBorders>
            <w:shd w:val="clear" w:color="auto" w:fill="auto"/>
            <w:hideMark/>
          </w:tcPr>
          <w:p w14:paraId="6FD037AF"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lastRenderedPageBreak/>
              <w:t>4.6.3. Área estratégica competencias digitales para el desarrollo.</w:t>
            </w:r>
          </w:p>
        </w:tc>
        <w:tc>
          <w:tcPr>
            <w:tcW w:w="2977" w:type="dxa"/>
            <w:tcBorders>
              <w:top w:val="nil"/>
              <w:left w:val="nil"/>
              <w:bottom w:val="single" w:sz="4" w:space="0" w:color="000000"/>
              <w:right w:val="single" w:sz="4" w:space="0" w:color="000000"/>
            </w:tcBorders>
            <w:shd w:val="clear" w:color="auto" w:fill="auto"/>
            <w:hideMark/>
          </w:tcPr>
          <w:p w14:paraId="21F51E26"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 xml:space="preserve">Respecto a la "Meta 23: Entregar 7722 dispositivos a CONAPDIS, al 2024" se recomienda establecer cuántas de esas personas con discapacidad van a recibir el apoyo además de la entrega de equipos. </w:t>
            </w:r>
          </w:p>
        </w:tc>
        <w:tc>
          <w:tcPr>
            <w:tcW w:w="4819" w:type="dxa"/>
            <w:tcBorders>
              <w:top w:val="nil"/>
              <w:left w:val="nil"/>
              <w:bottom w:val="single" w:sz="4" w:space="0" w:color="000000"/>
              <w:right w:val="single" w:sz="4" w:space="0" w:color="000000"/>
            </w:tcBorders>
            <w:shd w:val="clear" w:color="auto" w:fill="auto"/>
            <w:hideMark/>
          </w:tcPr>
          <w:p w14:paraId="5F569109" w14:textId="77777777" w:rsidR="000329C2"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 xml:space="preserve">En el Área estratégica competencias digitales para el desarrollo, se incorpora además de la dotación de dispositivos para CPSP, una línea estratégica dirigida a generar los programas de capacitación necesarios dirigidos al desarrollo de habilidades y destrezas para el uso de las tecnologías digitales. </w:t>
            </w:r>
          </w:p>
          <w:p w14:paraId="7EF87685" w14:textId="77777777" w:rsidR="000329C2" w:rsidRDefault="000329C2" w:rsidP="00D2433C">
            <w:pPr>
              <w:spacing w:after="0" w:line="360" w:lineRule="auto"/>
              <w:rPr>
                <w:rFonts w:ascii="Arial" w:eastAsia="Times New Roman" w:hAnsi="Arial" w:cs="Arial"/>
                <w:color w:val="000000"/>
                <w:sz w:val="24"/>
                <w:szCs w:val="24"/>
                <w:lang w:eastAsia="es-MX"/>
              </w:rPr>
            </w:pPr>
          </w:p>
          <w:p w14:paraId="53926F18" w14:textId="1706E7D4"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br w:type="page"/>
            </w:r>
            <w:r w:rsidRPr="00D2433C">
              <w:rPr>
                <w:rFonts w:ascii="Arial" w:eastAsia="Times New Roman" w:hAnsi="Arial" w:cs="Arial"/>
                <w:color w:val="000000"/>
                <w:sz w:val="24"/>
                <w:szCs w:val="24"/>
                <w:lang w:eastAsia="es-MX"/>
              </w:rPr>
              <w:br w:type="page"/>
            </w:r>
            <w:r w:rsidRPr="00D2433C">
              <w:rPr>
                <w:rFonts w:ascii="Arial" w:eastAsia="Times New Roman" w:hAnsi="Arial" w:cs="Arial"/>
                <w:b/>
                <w:bCs/>
                <w:color w:val="000000"/>
                <w:sz w:val="24"/>
                <w:szCs w:val="24"/>
                <w:lang w:eastAsia="es-MX"/>
              </w:rPr>
              <w:t>Analizada la propuesta se concluye que la misma no deriva en una modificación al PNDT.</w:t>
            </w:r>
          </w:p>
        </w:tc>
        <w:tc>
          <w:tcPr>
            <w:tcW w:w="2359" w:type="dxa"/>
            <w:tcBorders>
              <w:top w:val="nil"/>
              <w:left w:val="nil"/>
              <w:bottom w:val="single" w:sz="4" w:space="0" w:color="000000"/>
              <w:right w:val="single" w:sz="4" w:space="0" w:color="auto"/>
            </w:tcBorders>
            <w:shd w:val="clear" w:color="auto" w:fill="auto"/>
            <w:hideMark/>
          </w:tcPr>
          <w:p w14:paraId="33BCDD03" w14:textId="77777777" w:rsidR="00C96D32" w:rsidRPr="00D2433C" w:rsidRDefault="00C96D32" w:rsidP="00D2433C">
            <w:pPr>
              <w:spacing w:after="0" w:line="360" w:lineRule="auto"/>
              <w:rPr>
                <w:rFonts w:ascii="Arial" w:eastAsia="Times New Roman" w:hAnsi="Arial" w:cs="Arial"/>
                <w:sz w:val="24"/>
                <w:szCs w:val="24"/>
                <w:lang w:eastAsia="es-MX"/>
              </w:rPr>
            </w:pPr>
            <w:r w:rsidRPr="00D2433C">
              <w:rPr>
                <w:rFonts w:ascii="Arial" w:eastAsia="Times New Roman" w:hAnsi="Arial" w:cs="Arial"/>
                <w:sz w:val="24"/>
                <w:szCs w:val="24"/>
                <w:lang w:eastAsia="es-MX"/>
              </w:rPr>
              <w:t>No se requiere realizar ajustes.</w:t>
            </w:r>
          </w:p>
        </w:tc>
      </w:tr>
      <w:tr w:rsidR="00C96D32" w:rsidRPr="00D2433C" w14:paraId="340913F6" w14:textId="77777777" w:rsidTr="00C96D32">
        <w:trPr>
          <w:trHeight w:val="1960"/>
        </w:trPr>
        <w:tc>
          <w:tcPr>
            <w:tcW w:w="2547" w:type="dxa"/>
            <w:tcBorders>
              <w:top w:val="nil"/>
              <w:left w:val="single" w:sz="4" w:space="0" w:color="auto"/>
              <w:bottom w:val="single" w:sz="4" w:space="0" w:color="000000"/>
              <w:right w:val="single" w:sz="4" w:space="0" w:color="000000"/>
            </w:tcBorders>
            <w:shd w:val="clear" w:color="auto" w:fill="auto"/>
            <w:hideMark/>
          </w:tcPr>
          <w:p w14:paraId="57AEB4ED"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lastRenderedPageBreak/>
              <w:t>4.6.3. Área estratégica competencias digitales para el desarrollo.</w:t>
            </w:r>
          </w:p>
        </w:tc>
        <w:tc>
          <w:tcPr>
            <w:tcW w:w="2977" w:type="dxa"/>
            <w:tcBorders>
              <w:top w:val="nil"/>
              <w:left w:val="nil"/>
              <w:bottom w:val="single" w:sz="4" w:space="0" w:color="000000"/>
              <w:right w:val="single" w:sz="4" w:space="0" w:color="000000"/>
            </w:tcBorders>
            <w:shd w:val="clear" w:color="auto" w:fill="auto"/>
            <w:hideMark/>
          </w:tcPr>
          <w:p w14:paraId="645FDF02"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 xml:space="preserve">Se debe considerar de forma integral el tema de discapacidad, no es suficiente con dar apps o equipos cómodos y seguros, sino que deben ser accesibles. Solamente otorgar dispositivos no es "no dejar atrás como establecen los ODS". </w:t>
            </w:r>
          </w:p>
        </w:tc>
        <w:tc>
          <w:tcPr>
            <w:tcW w:w="4819" w:type="dxa"/>
            <w:tcBorders>
              <w:top w:val="nil"/>
              <w:left w:val="nil"/>
              <w:bottom w:val="single" w:sz="4" w:space="0" w:color="000000"/>
              <w:right w:val="single" w:sz="4" w:space="0" w:color="000000"/>
            </w:tcBorders>
            <w:shd w:val="clear" w:color="auto" w:fill="auto"/>
            <w:hideMark/>
          </w:tcPr>
          <w:p w14:paraId="4CFB33AE"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 xml:space="preserve">Conscientes de la importancia de visibilizar el tema de la accesibilidad, dentro de la propuesta del Plan la sección 4.5. Lineamientos generales de política pública, incorpora el planteamiento de que todos los proyectos o iniciativas consideren la accesibilidad desde su origen y no como un elemento accesorio de los diseños. </w:t>
            </w:r>
            <w:r w:rsidRPr="00D2433C">
              <w:rPr>
                <w:rFonts w:ascii="Arial" w:eastAsia="Times New Roman" w:hAnsi="Arial" w:cs="Arial"/>
                <w:color w:val="000000"/>
                <w:sz w:val="24"/>
                <w:szCs w:val="24"/>
                <w:lang w:eastAsia="es-MX"/>
              </w:rPr>
              <w:br/>
            </w:r>
            <w:r w:rsidRPr="00D2433C">
              <w:rPr>
                <w:rFonts w:ascii="Arial" w:eastAsia="Times New Roman" w:hAnsi="Arial" w:cs="Arial"/>
                <w:color w:val="000000"/>
                <w:sz w:val="24"/>
                <w:szCs w:val="24"/>
                <w:lang w:eastAsia="es-MX"/>
              </w:rPr>
              <w:br/>
            </w:r>
            <w:r w:rsidRPr="00D2433C">
              <w:rPr>
                <w:rFonts w:ascii="Arial" w:eastAsia="Times New Roman" w:hAnsi="Arial" w:cs="Arial"/>
                <w:b/>
                <w:bCs/>
                <w:color w:val="000000"/>
                <w:sz w:val="24"/>
                <w:szCs w:val="24"/>
                <w:lang w:eastAsia="es-MX"/>
              </w:rPr>
              <w:t>Analizada la propuesta se concluye que la misma no deriva en una modificación al PNDT.</w:t>
            </w:r>
          </w:p>
        </w:tc>
        <w:tc>
          <w:tcPr>
            <w:tcW w:w="2359" w:type="dxa"/>
            <w:tcBorders>
              <w:top w:val="nil"/>
              <w:left w:val="nil"/>
              <w:bottom w:val="single" w:sz="4" w:space="0" w:color="000000"/>
              <w:right w:val="single" w:sz="4" w:space="0" w:color="auto"/>
            </w:tcBorders>
            <w:shd w:val="clear" w:color="auto" w:fill="auto"/>
            <w:hideMark/>
          </w:tcPr>
          <w:p w14:paraId="5BFA7FE3" w14:textId="77777777" w:rsidR="00C96D32" w:rsidRPr="00D2433C" w:rsidRDefault="00C96D32" w:rsidP="00D2433C">
            <w:pPr>
              <w:spacing w:after="0" w:line="360" w:lineRule="auto"/>
              <w:rPr>
                <w:rFonts w:ascii="Arial" w:eastAsia="Times New Roman" w:hAnsi="Arial" w:cs="Arial"/>
                <w:sz w:val="24"/>
                <w:szCs w:val="24"/>
                <w:lang w:eastAsia="es-MX"/>
              </w:rPr>
            </w:pPr>
            <w:r w:rsidRPr="00D2433C">
              <w:rPr>
                <w:rFonts w:ascii="Arial" w:eastAsia="Times New Roman" w:hAnsi="Arial" w:cs="Arial"/>
                <w:sz w:val="24"/>
                <w:szCs w:val="24"/>
                <w:lang w:eastAsia="es-MX"/>
              </w:rPr>
              <w:t>No se requiere realizar ajustes.</w:t>
            </w:r>
          </w:p>
        </w:tc>
      </w:tr>
      <w:tr w:rsidR="00C96D32" w:rsidRPr="00D2433C" w14:paraId="432285EB" w14:textId="77777777" w:rsidTr="00C96D32">
        <w:trPr>
          <w:trHeight w:val="1540"/>
        </w:trPr>
        <w:tc>
          <w:tcPr>
            <w:tcW w:w="2547" w:type="dxa"/>
            <w:tcBorders>
              <w:top w:val="nil"/>
              <w:left w:val="single" w:sz="4" w:space="0" w:color="auto"/>
              <w:bottom w:val="single" w:sz="4" w:space="0" w:color="000000"/>
              <w:right w:val="single" w:sz="4" w:space="0" w:color="000000"/>
            </w:tcBorders>
            <w:shd w:val="clear" w:color="auto" w:fill="auto"/>
            <w:hideMark/>
          </w:tcPr>
          <w:p w14:paraId="5B4F9ECE"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4.6.3. Área estratégica competencias digitales para el desarrollo.</w:t>
            </w:r>
          </w:p>
        </w:tc>
        <w:tc>
          <w:tcPr>
            <w:tcW w:w="2977" w:type="dxa"/>
            <w:tcBorders>
              <w:top w:val="nil"/>
              <w:left w:val="nil"/>
              <w:bottom w:val="single" w:sz="4" w:space="0" w:color="000000"/>
              <w:right w:val="single" w:sz="4" w:space="0" w:color="000000"/>
            </w:tcBorders>
            <w:shd w:val="clear" w:color="auto" w:fill="auto"/>
            <w:hideMark/>
          </w:tcPr>
          <w:p w14:paraId="188C27E5"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 xml:space="preserve">Necesidad de capacitación preferiblemente de forma presencial, incluso a nivel básico, en acceso a plataformas y aplicaciones que permitan acceso a </w:t>
            </w:r>
            <w:r w:rsidRPr="00D2433C">
              <w:rPr>
                <w:rFonts w:ascii="Arial" w:eastAsia="Times New Roman" w:hAnsi="Arial" w:cs="Arial"/>
                <w:color w:val="000000"/>
                <w:sz w:val="24"/>
                <w:szCs w:val="24"/>
                <w:lang w:eastAsia="es-MX"/>
              </w:rPr>
              <w:lastRenderedPageBreak/>
              <w:t>oportunidades de educación y aprendizaje.</w:t>
            </w:r>
          </w:p>
        </w:tc>
        <w:tc>
          <w:tcPr>
            <w:tcW w:w="4819" w:type="dxa"/>
            <w:tcBorders>
              <w:top w:val="nil"/>
              <w:left w:val="nil"/>
              <w:bottom w:val="single" w:sz="4" w:space="0" w:color="000000"/>
              <w:right w:val="single" w:sz="4" w:space="0" w:color="000000"/>
            </w:tcBorders>
            <w:shd w:val="clear" w:color="auto" w:fill="auto"/>
            <w:hideMark/>
          </w:tcPr>
          <w:p w14:paraId="53E3349D"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lastRenderedPageBreak/>
              <w:t xml:space="preserve">En el Área estratégica competencias digitales para el desarrollo, se incorpora además de la dotación de dispositivos para CPSP, una línea estratégica dirigida a generar los programas de capacitación necesarios dirigidos al desarrollo de habilidades y destrezas para el uso de las </w:t>
            </w:r>
            <w:r w:rsidRPr="00D2433C">
              <w:rPr>
                <w:rFonts w:ascii="Arial" w:eastAsia="Times New Roman" w:hAnsi="Arial" w:cs="Arial"/>
                <w:color w:val="000000"/>
                <w:sz w:val="24"/>
                <w:szCs w:val="24"/>
                <w:lang w:eastAsia="es-MX"/>
              </w:rPr>
              <w:lastRenderedPageBreak/>
              <w:t xml:space="preserve">tecnologías digitales. </w:t>
            </w:r>
            <w:r w:rsidRPr="00D2433C">
              <w:rPr>
                <w:rFonts w:ascii="Arial" w:eastAsia="Times New Roman" w:hAnsi="Arial" w:cs="Arial"/>
                <w:color w:val="000000"/>
                <w:sz w:val="24"/>
                <w:szCs w:val="24"/>
                <w:lang w:eastAsia="es-MX"/>
              </w:rPr>
              <w:br/>
            </w:r>
            <w:r w:rsidRPr="00D2433C">
              <w:rPr>
                <w:rFonts w:ascii="Arial" w:eastAsia="Times New Roman" w:hAnsi="Arial" w:cs="Arial"/>
                <w:color w:val="000000"/>
                <w:sz w:val="24"/>
                <w:szCs w:val="24"/>
                <w:lang w:eastAsia="es-MX"/>
              </w:rPr>
              <w:br/>
            </w:r>
            <w:r w:rsidRPr="00D2433C">
              <w:rPr>
                <w:rFonts w:ascii="Arial" w:eastAsia="Times New Roman" w:hAnsi="Arial" w:cs="Arial"/>
                <w:b/>
                <w:bCs/>
                <w:color w:val="000000"/>
                <w:sz w:val="24"/>
                <w:szCs w:val="24"/>
                <w:lang w:eastAsia="es-MX"/>
              </w:rPr>
              <w:t>Analizada la propuesta se concluye que la misma no deriva en una modificación al PNDT.</w:t>
            </w:r>
          </w:p>
        </w:tc>
        <w:tc>
          <w:tcPr>
            <w:tcW w:w="2359" w:type="dxa"/>
            <w:tcBorders>
              <w:top w:val="nil"/>
              <w:left w:val="nil"/>
              <w:bottom w:val="single" w:sz="4" w:space="0" w:color="000000"/>
              <w:right w:val="single" w:sz="4" w:space="0" w:color="auto"/>
            </w:tcBorders>
            <w:shd w:val="clear" w:color="auto" w:fill="auto"/>
            <w:hideMark/>
          </w:tcPr>
          <w:p w14:paraId="4E663C42" w14:textId="77777777" w:rsidR="00C96D32" w:rsidRPr="00D2433C" w:rsidRDefault="00C96D32" w:rsidP="00D2433C">
            <w:pPr>
              <w:spacing w:after="0" w:line="360" w:lineRule="auto"/>
              <w:rPr>
                <w:rFonts w:ascii="Arial" w:eastAsia="Times New Roman" w:hAnsi="Arial" w:cs="Arial"/>
                <w:sz w:val="24"/>
                <w:szCs w:val="24"/>
                <w:lang w:eastAsia="es-MX"/>
              </w:rPr>
            </w:pPr>
            <w:r w:rsidRPr="00D2433C">
              <w:rPr>
                <w:rFonts w:ascii="Arial" w:eastAsia="Times New Roman" w:hAnsi="Arial" w:cs="Arial"/>
                <w:sz w:val="24"/>
                <w:szCs w:val="24"/>
                <w:lang w:eastAsia="es-MX"/>
              </w:rPr>
              <w:lastRenderedPageBreak/>
              <w:t>No se requiere realizar ajustes.</w:t>
            </w:r>
          </w:p>
        </w:tc>
      </w:tr>
      <w:tr w:rsidR="00C96D32" w:rsidRPr="00D2433C" w14:paraId="69D3705B" w14:textId="77777777" w:rsidTr="00C96D32">
        <w:trPr>
          <w:trHeight w:val="2160"/>
        </w:trPr>
        <w:tc>
          <w:tcPr>
            <w:tcW w:w="2547" w:type="dxa"/>
            <w:tcBorders>
              <w:top w:val="nil"/>
              <w:left w:val="single" w:sz="4" w:space="0" w:color="auto"/>
              <w:bottom w:val="single" w:sz="4" w:space="0" w:color="000000"/>
              <w:right w:val="single" w:sz="4" w:space="0" w:color="000000"/>
            </w:tcBorders>
            <w:shd w:val="clear" w:color="auto" w:fill="auto"/>
            <w:hideMark/>
          </w:tcPr>
          <w:p w14:paraId="1E786F53"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4.6.3. Área estratégica competencias digitales para el desarrollo.</w:t>
            </w:r>
          </w:p>
        </w:tc>
        <w:tc>
          <w:tcPr>
            <w:tcW w:w="2977" w:type="dxa"/>
            <w:tcBorders>
              <w:top w:val="nil"/>
              <w:left w:val="nil"/>
              <w:bottom w:val="single" w:sz="4" w:space="0" w:color="000000"/>
              <w:right w:val="single" w:sz="4" w:space="0" w:color="000000"/>
            </w:tcBorders>
            <w:shd w:val="clear" w:color="auto" w:fill="auto"/>
            <w:hideMark/>
          </w:tcPr>
          <w:p w14:paraId="0D538CA9"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Existe una necesidad de generar programas o iniciativas de educación y apoyo laboral a personas con discapacidad, principalmente aquellas de las que se tiene poco conocimiento como la esquizofrenia, y que tienen alguna formación vinculada al sector TIC/ telecomunicaciones.</w:t>
            </w:r>
          </w:p>
        </w:tc>
        <w:tc>
          <w:tcPr>
            <w:tcW w:w="4819" w:type="dxa"/>
            <w:tcBorders>
              <w:top w:val="nil"/>
              <w:left w:val="nil"/>
              <w:bottom w:val="nil"/>
              <w:right w:val="nil"/>
            </w:tcBorders>
            <w:shd w:val="clear" w:color="auto" w:fill="auto"/>
            <w:hideMark/>
          </w:tcPr>
          <w:p w14:paraId="5947EA23"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 xml:space="preserve">A través de la construcción del PNDT el MICITT busca identificar las necesidades y acciones que se pueden incluir para atenderlas. Para casos específicos se tienen que valorar cuáles otros elementos podrían aportar a dar solución a estos. Se recuerda además que existen otras políticas, programas o iniciativas que generan acciones que pueden contribuir a atender algunas de estas problemáticas. </w:t>
            </w:r>
            <w:r w:rsidRPr="00D2433C">
              <w:rPr>
                <w:rFonts w:ascii="Arial" w:eastAsia="Times New Roman" w:hAnsi="Arial" w:cs="Arial"/>
                <w:color w:val="000000"/>
                <w:sz w:val="24"/>
                <w:szCs w:val="24"/>
                <w:lang w:eastAsia="es-MX"/>
              </w:rPr>
              <w:br/>
            </w:r>
            <w:r w:rsidRPr="00D2433C">
              <w:rPr>
                <w:rFonts w:ascii="Arial" w:eastAsia="Times New Roman" w:hAnsi="Arial" w:cs="Arial"/>
                <w:color w:val="000000"/>
                <w:sz w:val="24"/>
                <w:szCs w:val="24"/>
                <w:lang w:eastAsia="es-MX"/>
              </w:rPr>
              <w:br/>
            </w:r>
            <w:r w:rsidRPr="00D2433C">
              <w:rPr>
                <w:rFonts w:ascii="Arial" w:eastAsia="Times New Roman" w:hAnsi="Arial" w:cs="Arial"/>
                <w:b/>
                <w:bCs/>
                <w:color w:val="000000"/>
                <w:sz w:val="24"/>
                <w:szCs w:val="24"/>
                <w:lang w:eastAsia="es-MX"/>
              </w:rPr>
              <w:t>Analizada la propuesta se concluye que la misma no deriva en una modificación al PNDT.</w:t>
            </w:r>
          </w:p>
        </w:tc>
        <w:tc>
          <w:tcPr>
            <w:tcW w:w="2359" w:type="dxa"/>
            <w:tcBorders>
              <w:top w:val="nil"/>
              <w:left w:val="single" w:sz="4" w:space="0" w:color="000000"/>
              <w:bottom w:val="single" w:sz="4" w:space="0" w:color="000000"/>
              <w:right w:val="single" w:sz="4" w:space="0" w:color="auto"/>
            </w:tcBorders>
            <w:shd w:val="clear" w:color="auto" w:fill="auto"/>
            <w:hideMark/>
          </w:tcPr>
          <w:p w14:paraId="36EE2A24" w14:textId="77777777" w:rsidR="00C96D32" w:rsidRPr="00D2433C" w:rsidRDefault="00C96D32" w:rsidP="00D2433C">
            <w:pPr>
              <w:spacing w:after="0" w:line="360" w:lineRule="auto"/>
              <w:rPr>
                <w:rFonts w:ascii="Arial" w:eastAsia="Times New Roman" w:hAnsi="Arial" w:cs="Arial"/>
                <w:sz w:val="24"/>
                <w:szCs w:val="24"/>
                <w:lang w:eastAsia="es-MX"/>
              </w:rPr>
            </w:pPr>
            <w:r w:rsidRPr="00D2433C">
              <w:rPr>
                <w:rFonts w:ascii="Arial" w:eastAsia="Times New Roman" w:hAnsi="Arial" w:cs="Arial"/>
                <w:sz w:val="24"/>
                <w:szCs w:val="24"/>
                <w:lang w:eastAsia="es-MX"/>
              </w:rPr>
              <w:t>No se requiere realizar ajustes.</w:t>
            </w:r>
          </w:p>
        </w:tc>
      </w:tr>
      <w:tr w:rsidR="00C96D32" w:rsidRPr="00D2433C" w14:paraId="7349203D" w14:textId="77777777" w:rsidTr="00C96D32">
        <w:trPr>
          <w:trHeight w:val="2720"/>
        </w:trPr>
        <w:tc>
          <w:tcPr>
            <w:tcW w:w="2547" w:type="dxa"/>
            <w:tcBorders>
              <w:top w:val="nil"/>
              <w:left w:val="single" w:sz="4" w:space="0" w:color="auto"/>
              <w:bottom w:val="single" w:sz="4" w:space="0" w:color="000000"/>
              <w:right w:val="single" w:sz="4" w:space="0" w:color="000000"/>
            </w:tcBorders>
            <w:shd w:val="clear" w:color="auto" w:fill="auto"/>
            <w:hideMark/>
          </w:tcPr>
          <w:p w14:paraId="6F8A459F"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lastRenderedPageBreak/>
              <w:t>4.6.3. Área estratégica competencias digitales para el desarrollo.</w:t>
            </w:r>
          </w:p>
        </w:tc>
        <w:tc>
          <w:tcPr>
            <w:tcW w:w="2977" w:type="dxa"/>
            <w:tcBorders>
              <w:top w:val="nil"/>
              <w:left w:val="nil"/>
              <w:bottom w:val="single" w:sz="4" w:space="0" w:color="000000"/>
              <w:right w:val="single" w:sz="4" w:space="0" w:color="000000"/>
            </w:tcBorders>
            <w:shd w:val="clear" w:color="auto" w:fill="auto"/>
            <w:hideMark/>
          </w:tcPr>
          <w:p w14:paraId="269DDA8D" w14:textId="0D533091"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 xml:space="preserve">En algunos centros educativos se requieren dispositivos de comunicación para población con discapacidad dentro del espectro autista verbal y no verbal, el Centro Nacional de Recursos para la Educación Inclusiva (CENAREC) los </w:t>
            </w:r>
            <w:r w:rsidR="000329C2" w:rsidRPr="00D2433C">
              <w:rPr>
                <w:rFonts w:ascii="Arial" w:eastAsia="Times New Roman" w:hAnsi="Arial" w:cs="Arial"/>
                <w:color w:val="000000"/>
                <w:sz w:val="24"/>
                <w:szCs w:val="24"/>
                <w:lang w:eastAsia="es-MX"/>
              </w:rPr>
              <w:t>brinda,</w:t>
            </w:r>
            <w:r w:rsidRPr="00D2433C">
              <w:rPr>
                <w:rFonts w:ascii="Arial" w:eastAsia="Times New Roman" w:hAnsi="Arial" w:cs="Arial"/>
                <w:color w:val="000000"/>
                <w:sz w:val="24"/>
                <w:szCs w:val="24"/>
                <w:lang w:eastAsia="es-MX"/>
              </w:rPr>
              <w:t xml:space="preserve"> pero el proceso de entrega es extenso y limita el acceso a las personas que lo requieren. Se solicita ayuda en agilizar los plazos de entrega.</w:t>
            </w:r>
          </w:p>
        </w:tc>
        <w:tc>
          <w:tcPr>
            <w:tcW w:w="4819" w:type="dxa"/>
            <w:tcBorders>
              <w:top w:val="single" w:sz="4" w:space="0" w:color="000000"/>
              <w:left w:val="nil"/>
              <w:bottom w:val="single" w:sz="4" w:space="0" w:color="000000"/>
              <w:right w:val="single" w:sz="4" w:space="0" w:color="000000"/>
            </w:tcBorders>
            <w:shd w:val="clear" w:color="auto" w:fill="auto"/>
            <w:hideMark/>
          </w:tcPr>
          <w:p w14:paraId="10D61B62"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 xml:space="preserve">Este Plan, a diferencia de los anteriores, incluye al CENAREC como una de las entidades beneficiarias.  Se hará la indicación sobre la necesidad indicada de valorar los plazos. </w:t>
            </w:r>
            <w:r w:rsidRPr="00D2433C">
              <w:rPr>
                <w:rFonts w:ascii="Arial" w:eastAsia="Times New Roman" w:hAnsi="Arial" w:cs="Arial"/>
                <w:color w:val="000000"/>
                <w:sz w:val="24"/>
                <w:szCs w:val="24"/>
                <w:lang w:eastAsia="es-MX"/>
              </w:rPr>
              <w:br/>
            </w:r>
            <w:r w:rsidRPr="00D2433C">
              <w:rPr>
                <w:rFonts w:ascii="Arial" w:eastAsia="Times New Roman" w:hAnsi="Arial" w:cs="Arial"/>
                <w:color w:val="000000"/>
                <w:sz w:val="24"/>
                <w:szCs w:val="24"/>
                <w:lang w:eastAsia="es-MX"/>
              </w:rPr>
              <w:br/>
            </w:r>
            <w:r w:rsidRPr="00D2433C">
              <w:rPr>
                <w:rFonts w:ascii="Arial" w:eastAsia="Times New Roman" w:hAnsi="Arial" w:cs="Arial"/>
                <w:b/>
                <w:bCs/>
                <w:color w:val="000000"/>
                <w:sz w:val="24"/>
                <w:szCs w:val="24"/>
                <w:lang w:eastAsia="es-MX"/>
              </w:rPr>
              <w:t>Analizada la propuesta se concluye que la misma no deriva en una modificación al PNDT.</w:t>
            </w:r>
          </w:p>
        </w:tc>
        <w:tc>
          <w:tcPr>
            <w:tcW w:w="2359" w:type="dxa"/>
            <w:tcBorders>
              <w:top w:val="nil"/>
              <w:left w:val="nil"/>
              <w:bottom w:val="single" w:sz="4" w:space="0" w:color="000000"/>
              <w:right w:val="single" w:sz="4" w:space="0" w:color="auto"/>
            </w:tcBorders>
            <w:shd w:val="clear" w:color="auto" w:fill="auto"/>
            <w:hideMark/>
          </w:tcPr>
          <w:p w14:paraId="00E52F02" w14:textId="77777777" w:rsidR="00C96D32" w:rsidRPr="00D2433C" w:rsidRDefault="00C96D32" w:rsidP="00D2433C">
            <w:pPr>
              <w:spacing w:after="0" w:line="360" w:lineRule="auto"/>
              <w:rPr>
                <w:rFonts w:ascii="Arial" w:eastAsia="Times New Roman" w:hAnsi="Arial" w:cs="Arial"/>
                <w:sz w:val="24"/>
                <w:szCs w:val="24"/>
                <w:lang w:eastAsia="es-MX"/>
              </w:rPr>
            </w:pPr>
            <w:r w:rsidRPr="00D2433C">
              <w:rPr>
                <w:rFonts w:ascii="Arial" w:eastAsia="Times New Roman" w:hAnsi="Arial" w:cs="Arial"/>
                <w:sz w:val="24"/>
                <w:szCs w:val="24"/>
                <w:lang w:eastAsia="es-MX"/>
              </w:rPr>
              <w:t>No se requiere realizar ajustes.</w:t>
            </w:r>
          </w:p>
        </w:tc>
      </w:tr>
      <w:tr w:rsidR="00C96D32" w:rsidRPr="00D2433C" w14:paraId="34DEA518" w14:textId="77777777" w:rsidTr="00C96D32">
        <w:trPr>
          <w:trHeight w:val="2940"/>
        </w:trPr>
        <w:tc>
          <w:tcPr>
            <w:tcW w:w="2547" w:type="dxa"/>
            <w:tcBorders>
              <w:top w:val="nil"/>
              <w:left w:val="single" w:sz="4" w:space="0" w:color="auto"/>
              <w:bottom w:val="single" w:sz="4" w:space="0" w:color="000000"/>
              <w:right w:val="single" w:sz="4" w:space="0" w:color="000000"/>
            </w:tcBorders>
            <w:shd w:val="clear" w:color="auto" w:fill="auto"/>
            <w:hideMark/>
          </w:tcPr>
          <w:p w14:paraId="5766AD0F"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lastRenderedPageBreak/>
              <w:t>4.6.3. Área estratégica competencias digitales para el desarrollo.</w:t>
            </w:r>
          </w:p>
        </w:tc>
        <w:tc>
          <w:tcPr>
            <w:tcW w:w="2977" w:type="dxa"/>
            <w:tcBorders>
              <w:top w:val="nil"/>
              <w:left w:val="nil"/>
              <w:bottom w:val="single" w:sz="4" w:space="0" w:color="000000"/>
              <w:right w:val="single" w:sz="4" w:space="0" w:color="000000"/>
            </w:tcBorders>
            <w:shd w:val="clear" w:color="auto" w:fill="auto"/>
            <w:hideMark/>
          </w:tcPr>
          <w:p w14:paraId="190A0938"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Se mencionan iniciativas de entidades como las municipalidades (Liberia) que trabajan en dar acceso a este sector de la población, a través de tecnologías accesibles y uso de recursos como interpretación en LESCO. Se ve oportunidad de vincular estas acciones con las que se plantean en el PNDT de dotación de equipos en centros de servicios públicos por lo que consulta los plazos de dichas acciones.</w:t>
            </w:r>
          </w:p>
        </w:tc>
        <w:tc>
          <w:tcPr>
            <w:tcW w:w="4819" w:type="dxa"/>
            <w:tcBorders>
              <w:top w:val="nil"/>
              <w:left w:val="nil"/>
              <w:bottom w:val="single" w:sz="4" w:space="0" w:color="000000"/>
              <w:right w:val="single" w:sz="4" w:space="0" w:color="000000"/>
            </w:tcBorders>
            <w:shd w:val="clear" w:color="auto" w:fill="auto"/>
            <w:hideMark/>
          </w:tcPr>
          <w:p w14:paraId="31106AFB"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 xml:space="preserve">El proceso de adquisición de equipos debe cumplir con lo dispuesto en la normativa vigente en materia de contratación y conforme a la experiencia una vez han sido suministradas las especificaciones técnicas de los dispositivos requeridos, el proceso tiene una duración aproximada entre 18 a 24 meses para que lleguen a la entidad o al usuario final. </w:t>
            </w:r>
            <w:r w:rsidRPr="00D2433C">
              <w:rPr>
                <w:rFonts w:ascii="Arial" w:eastAsia="Times New Roman" w:hAnsi="Arial" w:cs="Arial"/>
                <w:color w:val="000000"/>
                <w:sz w:val="24"/>
                <w:szCs w:val="24"/>
                <w:lang w:eastAsia="es-MX"/>
              </w:rPr>
              <w:br/>
            </w:r>
            <w:r w:rsidRPr="00D2433C">
              <w:rPr>
                <w:rFonts w:ascii="Arial" w:eastAsia="Times New Roman" w:hAnsi="Arial" w:cs="Arial"/>
                <w:color w:val="000000"/>
                <w:sz w:val="24"/>
                <w:szCs w:val="24"/>
                <w:lang w:eastAsia="es-MX"/>
              </w:rPr>
              <w:br/>
              <w:t>A</w:t>
            </w:r>
            <w:r w:rsidRPr="00D2433C">
              <w:rPr>
                <w:rFonts w:ascii="Arial" w:eastAsia="Times New Roman" w:hAnsi="Arial" w:cs="Arial"/>
                <w:b/>
                <w:bCs/>
                <w:color w:val="000000"/>
                <w:sz w:val="24"/>
                <w:szCs w:val="24"/>
                <w:lang w:eastAsia="es-MX"/>
              </w:rPr>
              <w:t>nalizada la propuesta se concluye que la misma no deriva en una modificación al PNDT.</w:t>
            </w:r>
          </w:p>
        </w:tc>
        <w:tc>
          <w:tcPr>
            <w:tcW w:w="2359" w:type="dxa"/>
            <w:tcBorders>
              <w:top w:val="nil"/>
              <w:left w:val="nil"/>
              <w:bottom w:val="single" w:sz="4" w:space="0" w:color="000000"/>
              <w:right w:val="single" w:sz="4" w:space="0" w:color="auto"/>
            </w:tcBorders>
            <w:shd w:val="clear" w:color="auto" w:fill="auto"/>
            <w:hideMark/>
          </w:tcPr>
          <w:p w14:paraId="5DE4FD84" w14:textId="77777777" w:rsidR="00C96D32" w:rsidRPr="00D2433C" w:rsidRDefault="00C96D32" w:rsidP="00D2433C">
            <w:pPr>
              <w:spacing w:after="0" w:line="360" w:lineRule="auto"/>
              <w:rPr>
                <w:rFonts w:ascii="Arial" w:eastAsia="Times New Roman" w:hAnsi="Arial" w:cs="Arial"/>
                <w:sz w:val="24"/>
                <w:szCs w:val="24"/>
                <w:lang w:eastAsia="es-MX"/>
              </w:rPr>
            </w:pPr>
            <w:r w:rsidRPr="00D2433C">
              <w:rPr>
                <w:rFonts w:ascii="Arial" w:eastAsia="Times New Roman" w:hAnsi="Arial" w:cs="Arial"/>
                <w:sz w:val="24"/>
                <w:szCs w:val="24"/>
                <w:lang w:eastAsia="es-MX"/>
              </w:rPr>
              <w:t>No se requiere realizar ajustes.</w:t>
            </w:r>
          </w:p>
        </w:tc>
      </w:tr>
      <w:tr w:rsidR="00C96D32" w:rsidRPr="00D2433C" w14:paraId="627F4319" w14:textId="77777777" w:rsidTr="000329C2">
        <w:trPr>
          <w:trHeight w:val="4826"/>
        </w:trPr>
        <w:tc>
          <w:tcPr>
            <w:tcW w:w="2547" w:type="dxa"/>
            <w:tcBorders>
              <w:top w:val="nil"/>
              <w:left w:val="single" w:sz="4" w:space="0" w:color="auto"/>
              <w:bottom w:val="single" w:sz="4" w:space="0" w:color="000000"/>
              <w:right w:val="single" w:sz="4" w:space="0" w:color="000000"/>
            </w:tcBorders>
            <w:shd w:val="clear" w:color="auto" w:fill="auto"/>
            <w:hideMark/>
          </w:tcPr>
          <w:p w14:paraId="5C705206"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lastRenderedPageBreak/>
              <w:t>4.6.3. Área estratégica competencias digitales para el desarrollo.</w:t>
            </w:r>
          </w:p>
        </w:tc>
        <w:tc>
          <w:tcPr>
            <w:tcW w:w="2977" w:type="dxa"/>
            <w:tcBorders>
              <w:top w:val="nil"/>
              <w:left w:val="nil"/>
              <w:bottom w:val="single" w:sz="4" w:space="0" w:color="000000"/>
              <w:right w:val="single" w:sz="4" w:space="0" w:color="000000"/>
            </w:tcBorders>
            <w:shd w:val="clear" w:color="auto" w:fill="auto"/>
            <w:hideMark/>
          </w:tcPr>
          <w:p w14:paraId="5C0794E2" w14:textId="6D59B2F2"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b/>
                <w:bCs/>
                <w:color w:val="000000"/>
                <w:sz w:val="24"/>
                <w:szCs w:val="24"/>
                <w:lang w:eastAsia="es-MX"/>
              </w:rPr>
              <w:t>Comentario ingresado vía correo electrónico el 1 de marzo;</w:t>
            </w:r>
            <w:r w:rsidRPr="00D2433C">
              <w:rPr>
                <w:rFonts w:ascii="Arial" w:eastAsia="Times New Roman" w:hAnsi="Arial" w:cs="Arial"/>
                <w:color w:val="000000"/>
                <w:sz w:val="24"/>
                <w:szCs w:val="24"/>
                <w:lang w:eastAsia="es-MX"/>
              </w:rPr>
              <w:br w:type="page"/>
              <w:t>La protección de los niños y niñas tiene que ser uno de los puntos en donde se debe ser mucho más enérgicos y buscar la forma de hacer llegar el mensaje a los padres de que ellos son los principales responsables de sus hijos. Puede ser con talleres y charlas dirigidas al control y manejo adecuado de las redes sociales, por parte de los niños y niñas.</w:t>
            </w:r>
            <w:r w:rsidRPr="00D2433C">
              <w:rPr>
                <w:rFonts w:ascii="Arial" w:eastAsia="Times New Roman" w:hAnsi="Arial" w:cs="Arial"/>
                <w:color w:val="000000"/>
                <w:sz w:val="24"/>
                <w:szCs w:val="24"/>
                <w:lang w:eastAsia="es-MX"/>
              </w:rPr>
              <w:br w:type="page"/>
            </w:r>
            <w:r w:rsidRPr="00D2433C">
              <w:rPr>
                <w:rFonts w:ascii="Arial" w:eastAsia="Times New Roman" w:hAnsi="Arial" w:cs="Arial"/>
                <w:color w:val="000000"/>
                <w:sz w:val="24"/>
                <w:szCs w:val="24"/>
                <w:lang w:eastAsia="es-MX"/>
              </w:rPr>
              <w:br w:type="page"/>
              <w:t xml:space="preserve">Dotar a las personas con discapacidad, de los </w:t>
            </w:r>
            <w:r w:rsidRPr="00D2433C">
              <w:rPr>
                <w:rFonts w:ascii="Arial" w:eastAsia="Times New Roman" w:hAnsi="Arial" w:cs="Arial"/>
                <w:color w:val="000000"/>
                <w:sz w:val="24"/>
                <w:szCs w:val="24"/>
                <w:lang w:eastAsia="es-MX"/>
              </w:rPr>
              <w:lastRenderedPageBreak/>
              <w:t xml:space="preserve">recursos necesarios para poder utilizar las comunicaciones de la mejor forma, por </w:t>
            </w:r>
            <w:r w:rsidR="000329C2" w:rsidRPr="00D2433C">
              <w:rPr>
                <w:rFonts w:ascii="Arial" w:eastAsia="Times New Roman" w:hAnsi="Arial" w:cs="Arial"/>
                <w:color w:val="000000"/>
                <w:sz w:val="24"/>
                <w:szCs w:val="24"/>
                <w:lang w:eastAsia="es-MX"/>
              </w:rPr>
              <w:t>ejemplo,</w:t>
            </w:r>
            <w:r w:rsidRPr="00D2433C">
              <w:rPr>
                <w:rFonts w:ascii="Arial" w:eastAsia="Times New Roman" w:hAnsi="Arial" w:cs="Arial"/>
                <w:color w:val="000000"/>
                <w:sz w:val="24"/>
                <w:szCs w:val="24"/>
                <w:lang w:eastAsia="es-MX"/>
              </w:rPr>
              <w:t xml:space="preserve"> el contar buenos equipos y una red de wifi adecuada, para usos productivos y significativos de las tecnologías de la información y comunicación.</w:t>
            </w:r>
            <w:r w:rsidRPr="00D2433C">
              <w:rPr>
                <w:rFonts w:ascii="Arial" w:eastAsia="Times New Roman" w:hAnsi="Arial" w:cs="Arial"/>
                <w:color w:val="000000"/>
                <w:sz w:val="24"/>
                <w:szCs w:val="24"/>
                <w:lang w:eastAsia="es-MX"/>
              </w:rPr>
              <w:br w:type="page"/>
            </w:r>
          </w:p>
        </w:tc>
        <w:tc>
          <w:tcPr>
            <w:tcW w:w="4819" w:type="dxa"/>
            <w:tcBorders>
              <w:top w:val="nil"/>
              <w:left w:val="nil"/>
              <w:bottom w:val="single" w:sz="4" w:space="0" w:color="000000"/>
              <w:right w:val="single" w:sz="4" w:space="0" w:color="000000"/>
            </w:tcBorders>
            <w:shd w:val="clear" w:color="auto" w:fill="auto"/>
            <w:hideMark/>
          </w:tcPr>
          <w:p w14:paraId="1AC9D3C2" w14:textId="77777777" w:rsidR="000329C2"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lastRenderedPageBreak/>
              <w:t xml:space="preserve">La protección de la población NNA, se aborda de manera más detallada en otros instrumentos y en especial desde el trabajo que se lleva a cabo en la Comisión Nacional de Seguridad en Línea y de forma específica en el PNDT con la inclusión de la meta que indica: "Alcanzar el 100% de los resultados definidos en la EASNNAL, al 2027". </w:t>
            </w:r>
            <w:r w:rsidRPr="00D2433C">
              <w:rPr>
                <w:rFonts w:ascii="Arial" w:eastAsia="Times New Roman" w:hAnsi="Arial" w:cs="Arial"/>
                <w:color w:val="000000"/>
                <w:sz w:val="24"/>
                <w:szCs w:val="24"/>
                <w:lang w:eastAsia="es-MX"/>
              </w:rPr>
              <w:br w:type="page"/>
            </w:r>
            <w:r w:rsidRPr="00D2433C">
              <w:rPr>
                <w:rFonts w:ascii="Arial" w:eastAsia="Times New Roman" w:hAnsi="Arial" w:cs="Arial"/>
                <w:color w:val="000000"/>
                <w:sz w:val="24"/>
                <w:szCs w:val="24"/>
                <w:lang w:eastAsia="es-MX"/>
              </w:rPr>
              <w:br w:type="page"/>
              <w:t>En atención a las necesidades de acceso a conectividad se incluyen metas dirigidas a ello y en cuanto al acceso a dispositivos, se incluyen dos metas que buscan atender las necesidades identificadas por CENAREC y CONAPDIS.</w:t>
            </w:r>
            <w:r w:rsidRPr="00D2433C">
              <w:rPr>
                <w:rFonts w:ascii="Arial" w:eastAsia="Times New Roman" w:hAnsi="Arial" w:cs="Arial"/>
                <w:color w:val="000000"/>
                <w:sz w:val="24"/>
                <w:szCs w:val="24"/>
                <w:lang w:eastAsia="es-MX"/>
              </w:rPr>
              <w:br w:type="page"/>
            </w:r>
            <w:r w:rsidRPr="00D2433C">
              <w:rPr>
                <w:rFonts w:ascii="Arial" w:eastAsia="Times New Roman" w:hAnsi="Arial" w:cs="Arial"/>
                <w:color w:val="000000"/>
                <w:sz w:val="24"/>
                <w:szCs w:val="24"/>
                <w:lang w:eastAsia="es-MX"/>
              </w:rPr>
              <w:br w:type="page"/>
            </w:r>
          </w:p>
          <w:p w14:paraId="22C29F59" w14:textId="77777777" w:rsidR="000329C2" w:rsidRDefault="000329C2" w:rsidP="00D2433C">
            <w:pPr>
              <w:spacing w:after="0" w:line="360" w:lineRule="auto"/>
              <w:rPr>
                <w:rFonts w:ascii="Arial" w:eastAsia="Times New Roman" w:hAnsi="Arial" w:cs="Arial"/>
                <w:color w:val="000000"/>
                <w:sz w:val="24"/>
                <w:szCs w:val="24"/>
                <w:lang w:eastAsia="es-MX"/>
              </w:rPr>
            </w:pPr>
          </w:p>
          <w:p w14:paraId="29E780BD" w14:textId="4BCD6C5A"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b/>
                <w:bCs/>
                <w:color w:val="000000"/>
                <w:sz w:val="24"/>
                <w:szCs w:val="24"/>
                <w:lang w:eastAsia="es-MX"/>
              </w:rPr>
              <w:t>Analizada la propuesta se concluye que la misma no deriva en una modificación al PNDT.</w:t>
            </w:r>
          </w:p>
        </w:tc>
        <w:tc>
          <w:tcPr>
            <w:tcW w:w="2359" w:type="dxa"/>
            <w:tcBorders>
              <w:top w:val="nil"/>
              <w:left w:val="nil"/>
              <w:bottom w:val="single" w:sz="4" w:space="0" w:color="000000"/>
              <w:right w:val="single" w:sz="4" w:space="0" w:color="auto"/>
            </w:tcBorders>
            <w:shd w:val="clear" w:color="auto" w:fill="auto"/>
            <w:hideMark/>
          </w:tcPr>
          <w:p w14:paraId="314295F2" w14:textId="77777777" w:rsidR="00C96D32" w:rsidRPr="00D2433C" w:rsidRDefault="00C96D32" w:rsidP="00D2433C">
            <w:pPr>
              <w:spacing w:after="0" w:line="360" w:lineRule="auto"/>
              <w:rPr>
                <w:rFonts w:ascii="Arial" w:eastAsia="Times New Roman" w:hAnsi="Arial" w:cs="Arial"/>
                <w:sz w:val="24"/>
                <w:szCs w:val="24"/>
                <w:lang w:eastAsia="es-MX"/>
              </w:rPr>
            </w:pPr>
            <w:r w:rsidRPr="00D2433C">
              <w:rPr>
                <w:rFonts w:ascii="Arial" w:eastAsia="Times New Roman" w:hAnsi="Arial" w:cs="Arial"/>
                <w:sz w:val="24"/>
                <w:szCs w:val="24"/>
                <w:lang w:eastAsia="es-MX"/>
              </w:rPr>
              <w:t>No se requiere realizar ajustes.</w:t>
            </w:r>
          </w:p>
        </w:tc>
      </w:tr>
      <w:tr w:rsidR="00C96D32" w:rsidRPr="00D2433C" w14:paraId="0E97F242" w14:textId="77777777" w:rsidTr="00C96D32">
        <w:trPr>
          <w:trHeight w:val="1065"/>
        </w:trPr>
        <w:tc>
          <w:tcPr>
            <w:tcW w:w="2547" w:type="dxa"/>
            <w:tcBorders>
              <w:top w:val="nil"/>
              <w:left w:val="single" w:sz="4" w:space="0" w:color="auto"/>
              <w:bottom w:val="single" w:sz="4" w:space="0" w:color="000000"/>
              <w:right w:val="single" w:sz="4" w:space="0" w:color="000000"/>
            </w:tcBorders>
            <w:shd w:val="clear" w:color="auto" w:fill="auto"/>
            <w:hideMark/>
          </w:tcPr>
          <w:p w14:paraId="473DFC49"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 xml:space="preserve">5. Modelo de gestión </w:t>
            </w:r>
          </w:p>
        </w:tc>
        <w:tc>
          <w:tcPr>
            <w:tcW w:w="2977" w:type="dxa"/>
            <w:tcBorders>
              <w:top w:val="nil"/>
              <w:left w:val="nil"/>
              <w:bottom w:val="single" w:sz="4" w:space="0" w:color="000000"/>
              <w:right w:val="single" w:sz="4" w:space="0" w:color="000000"/>
            </w:tcBorders>
            <w:shd w:val="clear" w:color="auto" w:fill="auto"/>
            <w:hideMark/>
          </w:tcPr>
          <w:p w14:paraId="30044D12"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Se recomienda considerar aliados que garanticen accesibilidad (apoyo en subtítulos, trabajo de apoyo con el 911, ICE).</w:t>
            </w:r>
          </w:p>
        </w:tc>
        <w:tc>
          <w:tcPr>
            <w:tcW w:w="4819" w:type="dxa"/>
            <w:tcBorders>
              <w:top w:val="nil"/>
              <w:left w:val="nil"/>
              <w:bottom w:val="single" w:sz="4" w:space="0" w:color="000000"/>
              <w:right w:val="single" w:sz="4" w:space="0" w:color="000000"/>
            </w:tcBorders>
            <w:shd w:val="clear" w:color="auto" w:fill="auto"/>
            <w:hideMark/>
          </w:tcPr>
          <w:p w14:paraId="300D6922"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 xml:space="preserve">El texto en consulta pública hace referencia a la articulación y suma de esfuerzos de todas las partes interesadas y de las entidades que conforman el sector de telecomunicaciones. Específicamente, en los lineamientos de política pública se indica: "Aprovechar la figura de alianzas </w:t>
            </w:r>
            <w:r w:rsidRPr="00D2433C">
              <w:rPr>
                <w:rFonts w:ascii="Arial" w:eastAsia="Times New Roman" w:hAnsi="Arial" w:cs="Arial"/>
                <w:color w:val="000000"/>
                <w:sz w:val="24"/>
                <w:szCs w:val="24"/>
                <w:lang w:eastAsia="es-MX"/>
              </w:rPr>
              <w:lastRenderedPageBreak/>
              <w:t>público - privadas para la ejecución de acciones orientadas al cumplimiento de metas de la política pública."</w:t>
            </w:r>
            <w:r w:rsidRPr="00D2433C">
              <w:rPr>
                <w:rFonts w:ascii="Arial" w:eastAsia="Times New Roman" w:hAnsi="Arial" w:cs="Arial"/>
                <w:color w:val="000000"/>
                <w:sz w:val="24"/>
                <w:szCs w:val="24"/>
                <w:lang w:eastAsia="es-MX"/>
              </w:rPr>
              <w:br/>
            </w:r>
            <w:r w:rsidRPr="00D2433C">
              <w:rPr>
                <w:rFonts w:ascii="Arial" w:eastAsia="Times New Roman" w:hAnsi="Arial" w:cs="Arial"/>
                <w:color w:val="000000"/>
                <w:sz w:val="24"/>
                <w:szCs w:val="24"/>
                <w:lang w:eastAsia="es-MX"/>
              </w:rPr>
              <w:br/>
            </w:r>
            <w:r w:rsidRPr="00D2433C">
              <w:rPr>
                <w:rFonts w:ascii="Arial" w:eastAsia="Times New Roman" w:hAnsi="Arial" w:cs="Arial"/>
                <w:b/>
                <w:bCs/>
                <w:color w:val="000000"/>
                <w:sz w:val="24"/>
                <w:szCs w:val="24"/>
                <w:lang w:eastAsia="es-MX"/>
              </w:rPr>
              <w:t>Analizada la propuesta se concluye que la misma no deriva en una modificación al PNDT.</w:t>
            </w:r>
          </w:p>
        </w:tc>
        <w:tc>
          <w:tcPr>
            <w:tcW w:w="2359" w:type="dxa"/>
            <w:tcBorders>
              <w:top w:val="nil"/>
              <w:left w:val="nil"/>
              <w:bottom w:val="single" w:sz="4" w:space="0" w:color="000000"/>
              <w:right w:val="single" w:sz="4" w:space="0" w:color="auto"/>
            </w:tcBorders>
            <w:shd w:val="clear" w:color="auto" w:fill="auto"/>
            <w:hideMark/>
          </w:tcPr>
          <w:p w14:paraId="0D86FCAB" w14:textId="77777777" w:rsidR="00C96D32" w:rsidRPr="00D2433C" w:rsidRDefault="00C96D32" w:rsidP="00D2433C">
            <w:pPr>
              <w:spacing w:after="0" w:line="360" w:lineRule="auto"/>
              <w:rPr>
                <w:rFonts w:ascii="Arial" w:eastAsia="Times New Roman" w:hAnsi="Arial" w:cs="Arial"/>
                <w:sz w:val="24"/>
                <w:szCs w:val="24"/>
                <w:lang w:eastAsia="es-MX"/>
              </w:rPr>
            </w:pPr>
            <w:r w:rsidRPr="00D2433C">
              <w:rPr>
                <w:rFonts w:ascii="Arial" w:eastAsia="Times New Roman" w:hAnsi="Arial" w:cs="Arial"/>
                <w:sz w:val="24"/>
                <w:szCs w:val="24"/>
                <w:lang w:eastAsia="es-MX"/>
              </w:rPr>
              <w:lastRenderedPageBreak/>
              <w:t>No se requiere realizar ajustes.</w:t>
            </w:r>
          </w:p>
        </w:tc>
      </w:tr>
      <w:tr w:rsidR="00C96D32" w:rsidRPr="00D2433C" w14:paraId="032F1915" w14:textId="77777777" w:rsidTr="00C96D32">
        <w:trPr>
          <w:trHeight w:val="1840"/>
        </w:trPr>
        <w:tc>
          <w:tcPr>
            <w:tcW w:w="2547" w:type="dxa"/>
            <w:tcBorders>
              <w:top w:val="nil"/>
              <w:left w:val="single" w:sz="4" w:space="0" w:color="auto"/>
              <w:bottom w:val="single" w:sz="4" w:space="0" w:color="000000"/>
              <w:right w:val="single" w:sz="4" w:space="0" w:color="000000"/>
            </w:tcBorders>
            <w:shd w:val="clear" w:color="auto" w:fill="auto"/>
            <w:hideMark/>
          </w:tcPr>
          <w:p w14:paraId="7635820C"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 xml:space="preserve">5. Modelo de gestión </w:t>
            </w:r>
          </w:p>
        </w:tc>
        <w:tc>
          <w:tcPr>
            <w:tcW w:w="2977" w:type="dxa"/>
            <w:tcBorders>
              <w:top w:val="nil"/>
              <w:left w:val="nil"/>
              <w:bottom w:val="single" w:sz="4" w:space="0" w:color="000000"/>
              <w:right w:val="single" w:sz="4" w:space="0" w:color="000000"/>
            </w:tcBorders>
            <w:shd w:val="clear" w:color="auto" w:fill="auto"/>
            <w:hideMark/>
          </w:tcPr>
          <w:p w14:paraId="7DCB0FC6"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Se recomienda trabajar en conjunto con actores como el MEP para que las iniciativas de entrega de dispositivos vayan de la mano con medidas de uso apropiado y efectivo por parte de la población con alguna discapacidad.</w:t>
            </w:r>
          </w:p>
        </w:tc>
        <w:tc>
          <w:tcPr>
            <w:tcW w:w="4819" w:type="dxa"/>
            <w:tcBorders>
              <w:top w:val="nil"/>
              <w:left w:val="nil"/>
              <w:bottom w:val="single" w:sz="4" w:space="0" w:color="000000"/>
              <w:right w:val="single" w:sz="4" w:space="0" w:color="000000"/>
            </w:tcBorders>
            <w:shd w:val="clear" w:color="auto" w:fill="auto"/>
            <w:hideMark/>
          </w:tcPr>
          <w:p w14:paraId="72292439"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 xml:space="preserve">En el Área estratégica competencias digitales para el desarrollo, se incorpora además de la dotación de dispositivos para CPSP, una línea estratégica dirigida a generar los programas de capacitación necesarios dirigidos al desarrollo de habilidades y destrezas para el uso de las tecnologías digitales. </w:t>
            </w:r>
            <w:r w:rsidRPr="00D2433C">
              <w:rPr>
                <w:rFonts w:ascii="Arial" w:eastAsia="Times New Roman" w:hAnsi="Arial" w:cs="Arial"/>
                <w:color w:val="000000"/>
                <w:sz w:val="24"/>
                <w:szCs w:val="24"/>
                <w:lang w:eastAsia="es-MX"/>
              </w:rPr>
              <w:br/>
            </w:r>
            <w:r w:rsidRPr="00D2433C">
              <w:rPr>
                <w:rFonts w:ascii="Arial" w:eastAsia="Times New Roman" w:hAnsi="Arial" w:cs="Arial"/>
                <w:color w:val="000000"/>
                <w:sz w:val="24"/>
                <w:szCs w:val="24"/>
                <w:lang w:eastAsia="es-MX"/>
              </w:rPr>
              <w:br/>
            </w:r>
            <w:r w:rsidRPr="00D2433C">
              <w:rPr>
                <w:rFonts w:ascii="Arial" w:eastAsia="Times New Roman" w:hAnsi="Arial" w:cs="Arial"/>
                <w:b/>
                <w:bCs/>
                <w:color w:val="000000"/>
                <w:sz w:val="24"/>
                <w:szCs w:val="24"/>
                <w:lang w:eastAsia="es-MX"/>
              </w:rPr>
              <w:t>Analizada la propuesta se concluye que la misma no deriva en una modificación al PNDT.</w:t>
            </w:r>
          </w:p>
        </w:tc>
        <w:tc>
          <w:tcPr>
            <w:tcW w:w="2359" w:type="dxa"/>
            <w:tcBorders>
              <w:top w:val="nil"/>
              <w:left w:val="nil"/>
              <w:bottom w:val="single" w:sz="4" w:space="0" w:color="000000"/>
              <w:right w:val="single" w:sz="4" w:space="0" w:color="auto"/>
            </w:tcBorders>
            <w:shd w:val="clear" w:color="auto" w:fill="auto"/>
            <w:hideMark/>
          </w:tcPr>
          <w:p w14:paraId="2F5FA44E"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No se requiere realizar ajustes.</w:t>
            </w:r>
          </w:p>
        </w:tc>
      </w:tr>
      <w:tr w:rsidR="00C96D32" w:rsidRPr="00D2433C" w14:paraId="5D012775" w14:textId="77777777" w:rsidTr="000329C2">
        <w:trPr>
          <w:trHeight w:val="999"/>
        </w:trPr>
        <w:tc>
          <w:tcPr>
            <w:tcW w:w="2547" w:type="dxa"/>
            <w:tcBorders>
              <w:top w:val="nil"/>
              <w:left w:val="single" w:sz="4" w:space="0" w:color="auto"/>
              <w:bottom w:val="single" w:sz="4" w:space="0" w:color="000000"/>
              <w:right w:val="single" w:sz="4" w:space="0" w:color="000000"/>
            </w:tcBorders>
            <w:shd w:val="clear" w:color="auto" w:fill="auto"/>
            <w:hideMark/>
          </w:tcPr>
          <w:p w14:paraId="40E1FED0"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lastRenderedPageBreak/>
              <w:t xml:space="preserve">5. Modelo de gestión </w:t>
            </w:r>
          </w:p>
        </w:tc>
        <w:tc>
          <w:tcPr>
            <w:tcW w:w="2977" w:type="dxa"/>
            <w:tcBorders>
              <w:top w:val="nil"/>
              <w:left w:val="nil"/>
              <w:bottom w:val="single" w:sz="4" w:space="0" w:color="000000"/>
              <w:right w:val="single" w:sz="4" w:space="0" w:color="000000"/>
            </w:tcBorders>
            <w:shd w:val="clear" w:color="auto" w:fill="auto"/>
            <w:hideMark/>
          </w:tcPr>
          <w:p w14:paraId="38F956A5"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 xml:space="preserve">Valorar generar convenios con gobiernos locales a través de entidades como la Unión Nacional de Gobiernos Locales (UNGL),  Federación Occidental de Municipalidades de Alajuela (FEDOMA), Instituto de Fomento y Asesoría Municipal (IFAM) y otras organizaciones, para generar oportunidades de acercamiento con las personas con discapacidad y acelerar aquellos programas que </w:t>
            </w:r>
            <w:r w:rsidRPr="00D2433C">
              <w:rPr>
                <w:rFonts w:ascii="Arial" w:eastAsia="Times New Roman" w:hAnsi="Arial" w:cs="Arial"/>
                <w:color w:val="000000"/>
                <w:sz w:val="24"/>
                <w:szCs w:val="24"/>
                <w:lang w:eastAsia="es-MX"/>
              </w:rPr>
              <w:lastRenderedPageBreak/>
              <w:t xml:space="preserve">les brinden acceso a las telecomunicaciones / TIC. </w:t>
            </w:r>
          </w:p>
        </w:tc>
        <w:tc>
          <w:tcPr>
            <w:tcW w:w="4819" w:type="dxa"/>
            <w:tcBorders>
              <w:top w:val="nil"/>
              <w:left w:val="nil"/>
              <w:bottom w:val="single" w:sz="4" w:space="0" w:color="000000"/>
              <w:right w:val="single" w:sz="4" w:space="0" w:color="000000"/>
            </w:tcBorders>
            <w:shd w:val="clear" w:color="auto" w:fill="auto"/>
            <w:hideMark/>
          </w:tcPr>
          <w:p w14:paraId="507DC3B1"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lastRenderedPageBreak/>
              <w:t>El PNDT plantea como un factor crítico de éxito la suma esfuerzos con otras entidades como las municipales que son consideradas socios estratégicos en el PNDT. Aunado a ello, el texto en consulta pública hace referencia a la articulación y suma de esfuerzos de todas las partes interesadas y de las entidades que conforman el sector de telecomunicaciones. Específicamente, en los lineamientos de política pública se indica: "Aprovechar la figura de alianzas público - privadas para la ejecución de acciones orientadas al cumplimiento de metas de la política pública."</w:t>
            </w:r>
            <w:r w:rsidRPr="00D2433C">
              <w:rPr>
                <w:rFonts w:ascii="Arial" w:eastAsia="Times New Roman" w:hAnsi="Arial" w:cs="Arial"/>
                <w:color w:val="000000"/>
                <w:sz w:val="24"/>
                <w:szCs w:val="24"/>
                <w:lang w:eastAsia="es-MX"/>
              </w:rPr>
              <w:br/>
            </w:r>
            <w:r w:rsidRPr="00D2433C">
              <w:rPr>
                <w:rFonts w:ascii="Arial" w:eastAsia="Times New Roman" w:hAnsi="Arial" w:cs="Arial"/>
                <w:color w:val="000000"/>
                <w:sz w:val="24"/>
                <w:szCs w:val="24"/>
                <w:lang w:eastAsia="es-MX"/>
              </w:rPr>
              <w:br/>
            </w:r>
            <w:r w:rsidRPr="00D2433C">
              <w:rPr>
                <w:rFonts w:ascii="Arial" w:eastAsia="Times New Roman" w:hAnsi="Arial" w:cs="Arial"/>
                <w:b/>
                <w:bCs/>
                <w:color w:val="000000"/>
                <w:sz w:val="24"/>
                <w:szCs w:val="24"/>
                <w:lang w:eastAsia="es-MX"/>
              </w:rPr>
              <w:t>Analizada la propuesta se concluye que la misma no deriva en una modificación al PNDT.</w:t>
            </w:r>
          </w:p>
        </w:tc>
        <w:tc>
          <w:tcPr>
            <w:tcW w:w="2359" w:type="dxa"/>
            <w:tcBorders>
              <w:top w:val="nil"/>
              <w:left w:val="nil"/>
              <w:bottom w:val="single" w:sz="4" w:space="0" w:color="000000"/>
              <w:right w:val="single" w:sz="4" w:space="0" w:color="auto"/>
            </w:tcBorders>
            <w:shd w:val="clear" w:color="auto" w:fill="auto"/>
            <w:hideMark/>
          </w:tcPr>
          <w:p w14:paraId="03C94FA5"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No se requiere realizar ajustes.</w:t>
            </w:r>
          </w:p>
        </w:tc>
      </w:tr>
      <w:tr w:rsidR="00C96D32" w:rsidRPr="00D2433C" w14:paraId="1481DD17" w14:textId="77777777" w:rsidTr="00C96D32">
        <w:trPr>
          <w:trHeight w:val="2440"/>
        </w:trPr>
        <w:tc>
          <w:tcPr>
            <w:tcW w:w="2547" w:type="dxa"/>
            <w:tcBorders>
              <w:top w:val="nil"/>
              <w:left w:val="single" w:sz="4" w:space="0" w:color="auto"/>
              <w:bottom w:val="single" w:sz="4" w:space="0" w:color="000000"/>
              <w:right w:val="single" w:sz="4" w:space="0" w:color="000000"/>
            </w:tcBorders>
            <w:shd w:val="clear" w:color="auto" w:fill="auto"/>
            <w:hideMark/>
          </w:tcPr>
          <w:p w14:paraId="1053AE64"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 xml:space="preserve">5. Modelo de gestión </w:t>
            </w:r>
          </w:p>
        </w:tc>
        <w:tc>
          <w:tcPr>
            <w:tcW w:w="2977" w:type="dxa"/>
            <w:tcBorders>
              <w:top w:val="nil"/>
              <w:left w:val="nil"/>
              <w:bottom w:val="single" w:sz="4" w:space="0" w:color="000000"/>
              <w:right w:val="single" w:sz="4" w:space="0" w:color="000000"/>
            </w:tcBorders>
            <w:shd w:val="clear" w:color="auto" w:fill="auto"/>
            <w:hideMark/>
          </w:tcPr>
          <w:p w14:paraId="7555E19B"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 xml:space="preserve">Las Metas del PNDT anterior vinculadas al Fondo Nacional de Telecomunicaciones (FONATEL) no dieron respuesta esperada a las necesidades identificadas, deben considerarse plazos y tiempos de respuesta y acción de las metas formuladas para nuestra comunidad, ya que esto influye en la educación y en nuestra vida laboral. </w:t>
            </w:r>
          </w:p>
        </w:tc>
        <w:tc>
          <w:tcPr>
            <w:tcW w:w="4819" w:type="dxa"/>
            <w:tcBorders>
              <w:top w:val="nil"/>
              <w:left w:val="nil"/>
              <w:bottom w:val="single" w:sz="4" w:space="0" w:color="000000"/>
              <w:right w:val="single" w:sz="4" w:space="0" w:color="000000"/>
            </w:tcBorders>
            <w:shd w:val="clear" w:color="auto" w:fill="auto"/>
            <w:hideMark/>
          </w:tcPr>
          <w:p w14:paraId="7ABCE8BF"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 xml:space="preserve">En este nuevo PNDT, se incluyó como parte del proceso de validación de las metas propuestas, el tema de los plazos, específicamente para corregir algunas de estas situaciones que se han presentando en determinados proyectos. </w:t>
            </w:r>
            <w:r w:rsidRPr="00D2433C">
              <w:rPr>
                <w:rFonts w:ascii="Arial" w:eastAsia="Times New Roman" w:hAnsi="Arial" w:cs="Arial"/>
                <w:color w:val="000000"/>
                <w:sz w:val="24"/>
                <w:szCs w:val="24"/>
                <w:lang w:eastAsia="es-MX"/>
              </w:rPr>
              <w:br w:type="page"/>
            </w:r>
            <w:r w:rsidRPr="00D2433C">
              <w:rPr>
                <w:rFonts w:ascii="Arial" w:eastAsia="Times New Roman" w:hAnsi="Arial" w:cs="Arial"/>
                <w:color w:val="000000"/>
                <w:sz w:val="24"/>
                <w:szCs w:val="24"/>
                <w:lang w:eastAsia="es-MX"/>
              </w:rPr>
              <w:br w:type="page"/>
            </w:r>
            <w:r w:rsidRPr="00D2433C">
              <w:rPr>
                <w:rFonts w:ascii="Arial" w:eastAsia="Times New Roman" w:hAnsi="Arial" w:cs="Arial"/>
                <w:b/>
                <w:bCs/>
                <w:color w:val="000000"/>
                <w:sz w:val="24"/>
                <w:szCs w:val="24"/>
                <w:lang w:eastAsia="es-MX"/>
              </w:rPr>
              <w:t>Analizada la propuesta se concluye que la misma no deriva en una modificación al PNDT.</w:t>
            </w:r>
          </w:p>
        </w:tc>
        <w:tc>
          <w:tcPr>
            <w:tcW w:w="2359" w:type="dxa"/>
            <w:tcBorders>
              <w:top w:val="nil"/>
              <w:left w:val="nil"/>
              <w:bottom w:val="single" w:sz="4" w:space="0" w:color="000000"/>
              <w:right w:val="single" w:sz="4" w:space="0" w:color="auto"/>
            </w:tcBorders>
            <w:shd w:val="clear" w:color="auto" w:fill="auto"/>
            <w:hideMark/>
          </w:tcPr>
          <w:p w14:paraId="3C39E7E4"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No se requiere realizar ajustes.</w:t>
            </w:r>
          </w:p>
        </w:tc>
      </w:tr>
      <w:tr w:rsidR="00C96D32" w:rsidRPr="00D2433C" w14:paraId="73D19983" w14:textId="77777777" w:rsidTr="00C96D32">
        <w:trPr>
          <w:trHeight w:val="6168"/>
        </w:trPr>
        <w:tc>
          <w:tcPr>
            <w:tcW w:w="2547" w:type="dxa"/>
            <w:tcBorders>
              <w:top w:val="nil"/>
              <w:left w:val="single" w:sz="4" w:space="0" w:color="auto"/>
              <w:bottom w:val="single" w:sz="4" w:space="0" w:color="auto"/>
              <w:right w:val="single" w:sz="4" w:space="0" w:color="000000"/>
            </w:tcBorders>
            <w:shd w:val="clear" w:color="auto" w:fill="auto"/>
            <w:hideMark/>
          </w:tcPr>
          <w:p w14:paraId="550B64DD"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lastRenderedPageBreak/>
              <w:t xml:space="preserve">6. Seguimiento, evaluación y modificación </w:t>
            </w:r>
          </w:p>
        </w:tc>
        <w:tc>
          <w:tcPr>
            <w:tcW w:w="2977" w:type="dxa"/>
            <w:tcBorders>
              <w:top w:val="nil"/>
              <w:left w:val="nil"/>
              <w:bottom w:val="single" w:sz="4" w:space="0" w:color="auto"/>
              <w:right w:val="single" w:sz="4" w:space="0" w:color="000000"/>
            </w:tcBorders>
            <w:shd w:val="clear" w:color="auto" w:fill="auto"/>
            <w:hideMark/>
          </w:tcPr>
          <w:p w14:paraId="31296441"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 xml:space="preserve">Qué garantía existe que con la transición de las nuevas autoridades de gobierno en mayo no se den cambios en estos planteamientos. </w:t>
            </w:r>
          </w:p>
        </w:tc>
        <w:tc>
          <w:tcPr>
            <w:tcW w:w="4819" w:type="dxa"/>
            <w:tcBorders>
              <w:top w:val="nil"/>
              <w:left w:val="nil"/>
              <w:bottom w:val="single" w:sz="4" w:space="0" w:color="auto"/>
              <w:right w:val="single" w:sz="4" w:space="0" w:color="000000"/>
            </w:tcBorders>
            <w:shd w:val="clear" w:color="auto" w:fill="auto"/>
            <w:hideMark/>
          </w:tcPr>
          <w:p w14:paraId="1BF7CFA8" w14:textId="160656F4"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t xml:space="preserve">El documento en construcción se deriva de una responsabilidad y mandato establecido dentro de la Ley General de Telecomunicaciones y la Ley de Fortalecimiento de las entidades públicas del sector telecomunicaciones, mediante las cuales se establece que la emisión del PNDT recae sobre el MICITT en conjunto con la Presidencia de la República.  El proceso de construcción que inició desde el año anterior, en apego a las mejoras prácticas se encuentra ampliamente documentado con la finalidad de garantizar, desde una perspectiva técnica, que se cumple con la normativa que rige al sector público, así como los lineamientos que emanan del Ministerio de Planificación Nacional y Política Económica, rector en materia de planificación. </w:t>
            </w:r>
            <w:r w:rsidRPr="00D2433C">
              <w:rPr>
                <w:rFonts w:ascii="Arial" w:eastAsia="Times New Roman" w:hAnsi="Arial" w:cs="Arial"/>
                <w:color w:val="000000"/>
                <w:sz w:val="24"/>
                <w:szCs w:val="24"/>
                <w:lang w:eastAsia="es-MX"/>
              </w:rPr>
              <w:br/>
            </w:r>
            <w:r w:rsidRPr="00D2433C">
              <w:rPr>
                <w:rFonts w:ascii="Arial" w:eastAsia="Times New Roman" w:hAnsi="Arial" w:cs="Arial"/>
                <w:color w:val="000000"/>
                <w:sz w:val="24"/>
                <w:szCs w:val="24"/>
                <w:lang w:eastAsia="es-MX"/>
              </w:rPr>
              <w:lastRenderedPageBreak/>
              <w:br/>
              <w:t xml:space="preserve">Por ello la propuesta se ha sometido a distintos espacios de consulta no vinculante, y en noviembre anterior se publicó en el Diario Oficial La Gaceta la convocatoria para recibir observaciones y comentarios a través de consulta pública no vinculante, la cual tiene ese carácter porque le corresponde al MICITT establecer las prioridades por atender las necesidades que las distintas personas y grupos plantean, considerando que la disponibilidad de recursos de toda índole es limitada y que se debe ser cuidadosos de las competencias otorgadas por ley. Debido a esas razones existen necesidades que no puede ser atendidas desde las competencias del sector telecomunicaciones. No obstante, lo que se </w:t>
            </w:r>
            <w:r w:rsidRPr="00D2433C">
              <w:rPr>
                <w:rFonts w:ascii="Arial" w:eastAsia="Times New Roman" w:hAnsi="Arial" w:cs="Arial"/>
                <w:color w:val="000000"/>
                <w:sz w:val="24"/>
                <w:szCs w:val="24"/>
                <w:lang w:eastAsia="es-MX"/>
              </w:rPr>
              <w:lastRenderedPageBreak/>
              <w:t xml:space="preserve">busca es que las autoridades tengan claridad de las necesidades de los distintos grupos poblacionales y las prioridades que se establecen conforme las posibilidades de factibilidad técnica, económica y jurídica, antes de emitirse y publicarse su versión final. </w:t>
            </w:r>
            <w:r w:rsidRPr="00D2433C">
              <w:rPr>
                <w:rFonts w:ascii="Arial" w:eastAsia="Times New Roman" w:hAnsi="Arial" w:cs="Arial"/>
                <w:color w:val="000000"/>
                <w:sz w:val="24"/>
                <w:szCs w:val="24"/>
                <w:lang w:eastAsia="es-MX"/>
              </w:rPr>
              <w:br/>
            </w:r>
            <w:r w:rsidRPr="00D2433C">
              <w:rPr>
                <w:rFonts w:ascii="Arial" w:eastAsia="Times New Roman" w:hAnsi="Arial" w:cs="Arial"/>
                <w:color w:val="000000"/>
                <w:sz w:val="24"/>
                <w:szCs w:val="24"/>
                <w:lang w:eastAsia="es-MX"/>
              </w:rPr>
              <w:br/>
              <w:t xml:space="preserve">Como toda política pública el Plan está sujeto a modificación, porque es un documento vivo que debe responder a los cambios del entorno. Este proceso de ajuste sigue una serie de pasos que se definen en una metodología que también se pone en conocimiento público. </w:t>
            </w:r>
            <w:r w:rsidRPr="00D2433C">
              <w:rPr>
                <w:rFonts w:ascii="Arial" w:eastAsia="Times New Roman" w:hAnsi="Arial" w:cs="Arial"/>
                <w:color w:val="000000"/>
                <w:sz w:val="24"/>
                <w:szCs w:val="24"/>
                <w:lang w:eastAsia="es-MX"/>
              </w:rPr>
              <w:br/>
            </w:r>
            <w:r w:rsidRPr="00D2433C">
              <w:rPr>
                <w:rFonts w:ascii="Arial" w:eastAsia="Times New Roman" w:hAnsi="Arial" w:cs="Arial"/>
                <w:color w:val="000000"/>
                <w:sz w:val="24"/>
                <w:szCs w:val="24"/>
                <w:lang w:eastAsia="es-MX"/>
              </w:rPr>
              <w:br/>
              <w:t xml:space="preserve">Considerando lo anterior, una nueva administración de gobierno sí puede hacer cambios a </w:t>
            </w:r>
            <w:r w:rsidR="00BA5E19" w:rsidRPr="00D2433C">
              <w:rPr>
                <w:rFonts w:ascii="Arial" w:eastAsia="Times New Roman" w:hAnsi="Arial" w:cs="Arial"/>
                <w:color w:val="000000"/>
                <w:sz w:val="24"/>
                <w:szCs w:val="24"/>
                <w:lang w:eastAsia="es-MX"/>
              </w:rPr>
              <w:t>las propuestas</w:t>
            </w:r>
            <w:r w:rsidRPr="00D2433C">
              <w:rPr>
                <w:rFonts w:ascii="Arial" w:eastAsia="Times New Roman" w:hAnsi="Arial" w:cs="Arial"/>
                <w:color w:val="000000"/>
                <w:sz w:val="24"/>
                <w:szCs w:val="24"/>
                <w:lang w:eastAsia="es-MX"/>
              </w:rPr>
              <w:t xml:space="preserve">, pero estos </w:t>
            </w:r>
            <w:r w:rsidRPr="00D2433C">
              <w:rPr>
                <w:rFonts w:ascii="Arial" w:eastAsia="Times New Roman" w:hAnsi="Arial" w:cs="Arial"/>
                <w:color w:val="000000"/>
                <w:sz w:val="24"/>
                <w:szCs w:val="24"/>
                <w:lang w:eastAsia="es-MX"/>
              </w:rPr>
              <w:lastRenderedPageBreak/>
              <w:t xml:space="preserve">ajustes deben sustentarse en un proceso metodológico que ya está establecido en el cual se establece una previa validación técnica-objetiva en apego a los mecanismos de control interno y de rendición de cuentas que se debe seguir en la función pública. </w:t>
            </w:r>
            <w:r w:rsidRPr="00D2433C">
              <w:rPr>
                <w:rFonts w:ascii="Arial" w:eastAsia="Times New Roman" w:hAnsi="Arial" w:cs="Arial"/>
                <w:color w:val="000000"/>
                <w:sz w:val="24"/>
                <w:szCs w:val="24"/>
                <w:lang w:eastAsia="es-MX"/>
              </w:rPr>
              <w:br/>
            </w:r>
            <w:r w:rsidRPr="00D2433C">
              <w:rPr>
                <w:rFonts w:ascii="Arial" w:eastAsia="Times New Roman" w:hAnsi="Arial" w:cs="Arial"/>
                <w:b/>
                <w:bCs/>
                <w:color w:val="000000"/>
                <w:sz w:val="24"/>
                <w:szCs w:val="24"/>
                <w:lang w:eastAsia="es-MX"/>
              </w:rPr>
              <w:br/>
              <w:t>Analizada la propuesta se concluye que la misma no deriva en una modificación al PNDT.</w:t>
            </w:r>
          </w:p>
        </w:tc>
        <w:tc>
          <w:tcPr>
            <w:tcW w:w="2359" w:type="dxa"/>
            <w:tcBorders>
              <w:top w:val="nil"/>
              <w:left w:val="nil"/>
              <w:bottom w:val="single" w:sz="4" w:space="0" w:color="auto"/>
              <w:right w:val="single" w:sz="4" w:space="0" w:color="auto"/>
            </w:tcBorders>
            <w:shd w:val="clear" w:color="auto" w:fill="auto"/>
            <w:hideMark/>
          </w:tcPr>
          <w:p w14:paraId="0CE622CC" w14:textId="77777777" w:rsidR="00C96D32" w:rsidRPr="00D2433C" w:rsidRDefault="00C96D32" w:rsidP="00D2433C">
            <w:pPr>
              <w:spacing w:after="0" w:line="360" w:lineRule="auto"/>
              <w:rPr>
                <w:rFonts w:ascii="Arial" w:eastAsia="Times New Roman" w:hAnsi="Arial" w:cs="Arial"/>
                <w:color w:val="000000"/>
                <w:sz w:val="24"/>
                <w:szCs w:val="24"/>
                <w:lang w:eastAsia="es-MX"/>
              </w:rPr>
            </w:pPr>
            <w:r w:rsidRPr="00D2433C">
              <w:rPr>
                <w:rFonts w:ascii="Arial" w:eastAsia="Times New Roman" w:hAnsi="Arial" w:cs="Arial"/>
                <w:color w:val="000000"/>
                <w:sz w:val="24"/>
                <w:szCs w:val="24"/>
                <w:lang w:eastAsia="es-MX"/>
              </w:rPr>
              <w:lastRenderedPageBreak/>
              <w:t>No se requiere realizar ajustes.</w:t>
            </w:r>
          </w:p>
        </w:tc>
      </w:tr>
    </w:tbl>
    <w:p w14:paraId="383BE153" w14:textId="77777777" w:rsidR="00C96D32" w:rsidRDefault="00C96D32" w:rsidP="00133351">
      <w:pPr>
        <w:spacing w:before="120" w:after="120" w:line="276" w:lineRule="auto"/>
        <w:jc w:val="both"/>
        <w:rPr>
          <w:rFonts w:ascii="Arial" w:hAnsi="Arial" w:cs="Arial"/>
          <w:color w:val="000000"/>
        </w:rPr>
        <w:sectPr w:rsidR="00C96D32" w:rsidSect="00C96D32">
          <w:pgSz w:w="15840" w:h="12240" w:orient="landscape"/>
          <w:pgMar w:top="1701" w:right="1417" w:bottom="1701" w:left="1711" w:header="708" w:footer="708" w:gutter="0"/>
          <w:cols w:space="708"/>
          <w:docGrid w:linePitch="360"/>
        </w:sectPr>
      </w:pPr>
    </w:p>
    <w:p w14:paraId="0EB61455" w14:textId="7E1D9987" w:rsidR="00FA26EA" w:rsidRPr="0077786A" w:rsidRDefault="00FA26EA" w:rsidP="00133351">
      <w:pPr>
        <w:pStyle w:val="Ttulo2"/>
        <w:spacing w:before="120" w:after="120" w:line="276" w:lineRule="auto"/>
        <w:rPr>
          <w:b/>
          <w:bCs/>
          <w:color w:val="1F4E79" w:themeColor="accent5" w:themeShade="80"/>
          <w:sz w:val="28"/>
          <w:szCs w:val="28"/>
        </w:rPr>
      </w:pPr>
      <w:bookmarkStart w:id="10" w:name="_Toc98240514"/>
      <w:r w:rsidRPr="0077786A">
        <w:rPr>
          <w:b/>
          <w:bCs/>
          <w:color w:val="1F4E79" w:themeColor="accent5" w:themeShade="80"/>
          <w:sz w:val="28"/>
          <w:szCs w:val="28"/>
        </w:rPr>
        <w:lastRenderedPageBreak/>
        <w:t>Conclusiones</w:t>
      </w:r>
      <w:bookmarkEnd w:id="10"/>
    </w:p>
    <w:p w14:paraId="0B3D93F6" w14:textId="77777777" w:rsidR="0077786A" w:rsidRDefault="0077786A" w:rsidP="0077786A">
      <w:pPr>
        <w:pStyle w:val="NormalWeb"/>
        <w:spacing w:before="120" w:beforeAutospacing="0" w:after="120" w:afterAutospacing="0" w:line="360" w:lineRule="auto"/>
        <w:rPr>
          <w:rFonts w:ascii="Tahoma" w:hAnsi="Tahoma" w:cs="Tahoma"/>
          <w:color w:val="000000"/>
        </w:rPr>
      </w:pPr>
    </w:p>
    <w:p w14:paraId="0F1411F9" w14:textId="30A6D4C7" w:rsidR="00C34883" w:rsidRPr="0077786A" w:rsidRDefault="00C34883" w:rsidP="0077786A">
      <w:pPr>
        <w:pStyle w:val="NormalWeb"/>
        <w:spacing w:before="120" w:beforeAutospacing="0" w:after="120" w:afterAutospacing="0" w:line="360" w:lineRule="auto"/>
        <w:rPr>
          <w:rFonts w:ascii="Tahoma" w:hAnsi="Tahoma" w:cs="Tahoma"/>
        </w:rPr>
      </w:pPr>
      <w:r w:rsidRPr="0077786A">
        <w:rPr>
          <w:rFonts w:ascii="Tahoma" w:hAnsi="Tahoma" w:cs="Tahoma"/>
          <w:color w:val="000000"/>
        </w:rPr>
        <w:t>El PNDT 2022-2027</w:t>
      </w:r>
      <w:r w:rsidRPr="0077786A">
        <w:rPr>
          <w:rFonts w:ascii="Tahoma" w:hAnsi="Tahoma" w:cs="Tahoma"/>
          <w:color w:val="000000"/>
          <w:shd w:val="clear" w:color="auto" w:fill="FFFFFF"/>
        </w:rPr>
        <w:t xml:space="preserve"> es </w:t>
      </w:r>
      <w:r w:rsidRPr="0077786A">
        <w:rPr>
          <w:rFonts w:ascii="Tahoma" w:hAnsi="Tahoma" w:cs="Tahoma"/>
          <w:color w:val="000000"/>
        </w:rPr>
        <w:t xml:space="preserve">el instrumento de planificación y orientación general del sector telecomunicaciones, por medio del cual se definirán las metas, los objetivos y las prioridades. </w:t>
      </w:r>
      <w:r w:rsidRPr="0077786A">
        <w:rPr>
          <w:rFonts w:ascii="Tahoma" w:hAnsi="Tahoma" w:cs="Tahoma"/>
          <w:color w:val="000000"/>
          <w:shd w:val="clear" w:color="auto" w:fill="FFFFFF"/>
        </w:rPr>
        <w:t xml:space="preserve">Para la construcción del PNDT, durante el 2021 se llevó a cabo </w:t>
      </w:r>
      <w:r w:rsidRPr="0077786A">
        <w:rPr>
          <w:rFonts w:ascii="Tahoma" w:hAnsi="Tahoma" w:cs="Tahoma"/>
          <w:color w:val="000000"/>
        </w:rPr>
        <w:t xml:space="preserve">una primera fase de consulta a los actores e interesados del sector de telecomunicaciones a través de la realización de talleres y de la </w:t>
      </w:r>
      <w:r w:rsidR="006026D7" w:rsidRPr="0077786A">
        <w:rPr>
          <w:rFonts w:ascii="Tahoma" w:hAnsi="Tahoma" w:cs="Tahoma"/>
          <w:color w:val="000000"/>
        </w:rPr>
        <w:t xml:space="preserve">publicación de la </w:t>
      </w:r>
      <w:r w:rsidRPr="0077786A">
        <w:rPr>
          <w:rFonts w:ascii="Tahoma" w:hAnsi="Tahoma" w:cs="Tahoma"/>
          <w:color w:val="000000"/>
        </w:rPr>
        <w:t>consulta pública a través del Diario Oficial la Gaceta.</w:t>
      </w:r>
    </w:p>
    <w:p w14:paraId="3D2AC8DF" w14:textId="36069B1F" w:rsidR="00C34883" w:rsidRPr="0077786A" w:rsidRDefault="00C34883" w:rsidP="0077786A">
      <w:pPr>
        <w:pStyle w:val="NormalWeb"/>
        <w:spacing w:before="120" w:beforeAutospacing="0" w:after="120" w:afterAutospacing="0" w:line="360" w:lineRule="auto"/>
        <w:rPr>
          <w:rFonts w:ascii="Tahoma" w:hAnsi="Tahoma" w:cs="Tahoma"/>
          <w:color w:val="000000"/>
        </w:rPr>
      </w:pPr>
      <w:r w:rsidRPr="0077786A">
        <w:rPr>
          <w:rFonts w:ascii="Tahoma" w:hAnsi="Tahoma" w:cs="Tahoma"/>
          <w:color w:val="000000"/>
        </w:rPr>
        <w:t>Tal y como se ha indicado en diferentes espacios y en la Guía Metodológica que orienta esta construcción, el diseño del Plan no se circunscribe a la realización de los talleres, sino que éstos son una de las técnicas que se utilizarán para la recolección de insumos, que serán fundamentales en la elaboración del nuevo Plan.</w:t>
      </w:r>
    </w:p>
    <w:p w14:paraId="3679CE54" w14:textId="6165AEC4" w:rsidR="00C34883" w:rsidRPr="0077786A" w:rsidRDefault="00C34883" w:rsidP="0077786A">
      <w:pPr>
        <w:pStyle w:val="NormalWeb"/>
        <w:spacing w:before="120" w:beforeAutospacing="0" w:after="120" w:afterAutospacing="0" w:line="360" w:lineRule="auto"/>
        <w:rPr>
          <w:rFonts w:ascii="Tahoma" w:hAnsi="Tahoma" w:cs="Tahoma"/>
          <w:color w:val="000000"/>
        </w:rPr>
      </w:pPr>
      <w:r w:rsidRPr="0077786A">
        <w:rPr>
          <w:rFonts w:ascii="Tahoma" w:hAnsi="Tahoma" w:cs="Tahoma"/>
          <w:color w:val="000000"/>
        </w:rPr>
        <w:t>Por lo anterior, el MICITT comprometido con el cumplimiento progresivo de los derechos económicos y sociales de la población costarricense,</w:t>
      </w:r>
      <w:r w:rsidR="006026D7" w:rsidRPr="0077786A">
        <w:rPr>
          <w:rFonts w:ascii="Tahoma" w:hAnsi="Tahoma" w:cs="Tahoma"/>
          <w:color w:val="000000"/>
        </w:rPr>
        <w:t xml:space="preserve"> especialmente</w:t>
      </w:r>
      <w:r w:rsidRPr="0077786A">
        <w:rPr>
          <w:rFonts w:ascii="Tahoma" w:hAnsi="Tahoma" w:cs="Tahoma"/>
          <w:color w:val="000000"/>
        </w:rPr>
        <w:t xml:space="preserve"> de las personas que serán beneficiarias finales de las medidas que se establezcan en el marco del diseño de políticas públicas, y gracias a la asesoría especializada del CONAPDIS llevó a cabo una consulta específica dirigida a la población con discapacidad.</w:t>
      </w:r>
    </w:p>
    <w:p w14:paraId="7B8BB82D" w14:textId="45C37DA1" w:rsidR="00C34883" w:rsidRPr="0077786A" w:rsidRDefault="00C34883" w:rsidP="0077786A">
      <w:pPr>
        <w:pStyle w:val="NormalWeb"/>
        <w:spacing w:before="120" w:beforeAutospacing="0" w:after="120" w:afterAutospacing="0" w:line="360" w:lineRule="auto"/>
        <w:rPr>
          <w:rFonts w:ascii="Tahoma" w:hAnsi="Tahoma" w:cs="Tahoma"/>
          <w:color w:val="000000"/>
        </w:rPr>
      </w:pPr>
      <w:r w:rsidRPr="0077786A">
        <w:rPr>
          <w:rFonts w:ascii="Tahoma" w:hAnsi="Tahoma" w:cs="Tahoma"/>
          <w:color w:val="000000"/>
        </w:rPr>
        <w:t xml:space="preserve">Este ejercicio de consulta se realizó bajo una metodología colaborativa y participativa, en modalidad virtual, producto del contexto inédito que se atraviesa a nivel mundial, y se constituyó en un ejercicio histórico al ser el primer paso de acercamiento con el Foro Consultivo de Personas con Discapacidad con el objetivo de identificar las problemáticas públicas y proponer alternativas de solución a una política pública nacional. </w:t>
      </w:r>
    </w:p>
    <w:p w14:paraId="0A9F79B5" w14:textId="14EE84A0" w:rsidR="00C34883" w:rsidRPr="0077786A" w:rsidRDefault="00C34883" w:rsidP="0077786A">
      <w:pPr>
        <w:pStyle w:val="NormalWeb"/>
        <w:spacing w:before="120" w:beforeAutospacing="0" w:after="120" w:afterAutospacing="0" w:line="360" w:lineRule="auto"/>
        <w:rPr>
          <w:rFonts w:ascii="Tahoma" w:hAnsi="Tahoma" w:cs="Tahoma"/>
        </w:rPr>
      </w:pPr>
      <w:r w:rsidRPr="0077786A">
        <w:rPr>
          <w:rFonts w:ascii="Tahoma" w:hAnsi="Tahoma" w:cs="Tahoma"/>
          <w:color w:val="000000"/>
        </w:rPr>
        <w:t xml:space="preserve">Por lo anterior, con el propósito de garantizar que este proceso de consulta respondiera, al igual que las demás actividades realizadas,  al marco de  legalidad vigente y a criterios objetivos, transparentes y técnicos, </w:t>
      </w:r>
      <w:r w:rsidRPr="0077786A">
        <w:rPr>
          <w:rFonts w:ascii="Tahoma" w:hAnsi="Tahoma" w:cs="Tahoma"/>
          <w:color w:val="000000"/>
          <w:shd w:val="clear" w:color="auto" w:fill="FFFFFF"/>
        </w:rPr>
        <w:t xml:space="preserve">en esta primera fase, se </w:t>
      </w:r>
      <w:r w:rsidRPr="0077786A">
        <w:rPr>
          <w:rFonts w:ascii="Tahoma" w:hAnsi="Tahoma" w:cs="Tahoma"/>
          <w:color w:val="000000"/>
          <w:shd w:val="clear" w:color="auto" w:fill="FFFFFF"/>
        </w:rPr>
        <w:lastRenderedPageBreak/>
        <w:t xml:space="preserve">trabajó en estrecha coordinación con el rector en la materia CONAPDIS y se </w:t>
      </w:r>
      <w:r w:rsidRPr="0077786A">
        <w:rPr>
          <w:rFonts w:ascii="Tahoma" w:hAnsi="Tahoma" w:cs="Tahoma"/>
          <w:color w:val="000000"/>
        </w:rPr>
        <w:t xml:space="preserve">procuró que en todo momento la metodología utilizada en este primer acercamiento, fuese concordante con lo que establece el marco normativo y las buenas prácticas en aspectos de accesibilidad aplicables, y también que incorporara las recomendaciones y disposiciones emanadas por parte de </w:t>
      </w:r>
      <w:r w:rsidR="0070418F" w:rsidRPr="0077786A">
        <w:rPr>
          <w:rFonts w:ascii="Tahoma" w:hAnsi="Tahoma" w:cs="Tahoma"/>
          <w:color w:val="000000"/>
        </w:rPr>
        <w:t xml:space="preserve">entidades como </w:t>
      </w:r>
      <w:r w:rsidRPr="0077786A">
        <w:rPr>
          <w:rFonts w:ascii="Tahoma" w:hAnsi="Tahoma" w:cs="Tahoma"/>
          <w:color w:val="000000"/>
        </w:rPr>
        <w:t xml:space="preserve">la Contraloría General de la República y la Defensoría de los Habitantes. </w:t>
      </w:r>
    </w:p>
    <w:p w14:paraId="230CC77C" w14:textId="3DD40779" w:rsidR="00C34883" w:rsidRPr="0077786A" w:rsidRDefault="00C34883" w:rsidP="0077786A">
      <w:pPr>
        <w:pStyle w:val="NormalWeb"/>
        <w:spacing w:before="120" w:beforeAutospacing="0" w:after="120" w:afterAutospacing="0" w:line="360" w:lineRule="auto"/>
        <w:rPr>
          <w:rFonts w:ascii="Tahoma" w:hAnsi="Tahoma" w:cs="Tahoma"/>
          <w:color w:val="000000"/>
        </w:rPr>
      </w:pPr>
      <w:r w:rsidRPr="0077786A">
        <w:rPr>
          <w:rFonts w:ascii="Tahoma" w:hAnsi="Tahoma" w:cs="Tahoma"/>
          <w:color w:val="000000"/>
        </w:rPr>
        <w:t>En el MICITT se considera que el diseño y ejecución de políticas públicas debe estar centrado en las personas y además debe llevarse a cabo bajo los principios de un modelo de múltiples partes interesadas, que sustenta el modelo de gobierno abierto y que se alinean con los valores democráticos que caracterizan la sociedad costarricense.</w:t>
      </w:r>
    </w:p>
    <w:p w14:paraId="3A5031C8" w14:textId="02802817" w:rsidR="0070418F" w:rsidRPr="0077786A" w:rsidRDefault="0070418F" w:rsidP="0077786A">
      <w:pPr>
        <w:pStyle w:val="NormalWeb"/>
        <w:spacing w:before="120" w:beforeAutospacing="0" w:after="120" w:afterAutospacing="0" w:line="360" w:lineRule="auto"/>
        <w:rPr>
          <w:rFonts w:ascii="Tahoma" w:hAnsi="Tahoma" w:cs="Tahoma"/>
        </w:rPr>
      </w:pPr>
      <w:r w:rsidRPr="0077786A">
        <w:rPr>
          <w:rFonts w:ascii="Tahoma" w:hAnsi="Tahoma" w:cs="Tahoma"/>
          <w:color w:val="000000"/>
        </w:rPr>
        <w:t>La convocatoria y participación fue exitosa en el sentido de que se contó con una cantidad importante y diversa de los miembros del Foro, no sólo producto de las ventajas digitales, sino también de la promoción y gestiones realizadas desde el CONAPDIS.</w:t>
      </w:r>
    </w:p>
    <w:p w14:paraId="3192A2F1" w14:textId="1D819DEF" w:rsidR="0070418F" w:rsidRPr="0077786A" w:rsidRDefault="0070418F" w:rsidP="0077786A">
      <w:pPr>
        <w:pStyle w:val="NormalWeb"/>
        <w:spacing w:before="120" w:beforeAutospacing="0" w:after="120" w:afterAutospacing="0" w:line="360" w:lineRule="auto"/>
        <w:rPr>
          <w:rFonts w:ascii="Tahoma" w:hAnsi="Tahoma" w:cs="Tahoma"/>
        </w:rPr>
      </w:pPr>
      <w:r w:rsidRPr="0077786A">
        <w:rPr>
          <w:rFonts w:ascii="Tahoma" w:hAnsi="Tahoma" w:cs="Tahoma"/>
          <w:color w:val="000000"/>
        </w:rPr>
        <w:t>La participación amplia, variada y activa de personas con discapacidades diversas, que para el MICITT se constituyen en aliados clave y trascendentales, no sólo en la elaboración del Plan sino, en la ejecución de todas las metas que se deriven de éste, refleja la relevancia y el impacto que el sector telecomunicaciones tiene en el desarrollo del país.</w:t>
      </w:r>
    </w:p>
    <w:p w14:paraId="15CB69D2" w14:textId="6DD4A6C4" w:rsidR="00A860C1" w:rsidRPr="0077786A" w:rsidRDefault="0070418F" w:rsidP="0077786A">
      <w:pPr>
        <w:pStyle w:val="NormalWeb"/>
        <w:spacing w:before="120" w:beforeAutospacing="0" w:after="120" w:afterAutospacing="0" w:line="360" w:lineRule="auto"/>
        <w:rPr>
          <w:rFonts w:ascii="Tahoma" w:hAnsi="Tahoma" w:cs="Tahoma"/>
          <w:color w:val="000000"/>
        </w:rPr>
      </w:pPr>
      <w:r w:rsidRPr="0077786A">
        <w:rPr>
          <w:rFonts w:ascii="Tahoma" w:hAnsi="Tahoma" w:cs="Tahoma"/>
          <w:color w:val="000000"/>
        </w:rPr>
        <w:t>Igualmente, cabe indicar que esta amplia participación y representación siempre se moderó mediante principios de respeto y sobre todo mediante un uso de la palabra de forma democrática y sin exclusión, dado que el empoderamiento y espacio que se les brindó a las personas participantes les permitió que pusieran sobre la mesa de discusión sus preocupaciones e incluso, que, a nivel de plenaria, compartieran la experiencia y resultados obtenidos como parte de la dinámica en la que participaron.</w:t>
      </w:r>
    </w:p>
    <w:p w14:paraId="120EA564" w14:textId="21DAB420" w:rsidR="006026D7" w:rsidRDefault="006026D7" w:rsidP="00133351">
      <w:pPr>
        <w:pStyle w:val="NormalWeb"/>
        <w:spacing w:before="120" w:beforeAutospacing="0" w:after="120" w:afterAutospacing="0" w:line="276" w:lineRule="auto"/>
        <w:jc w:val="both"/>
        <w:rPr>
          <w:rFonts w:ascii="Arial" w:hAnsi="Arial" w:cs="Arial"/>
          <w:color w:val="000000"/>
          <w:sz w:val="22"/>
          <w:szCs w:val="22"/>
        </w:rPr>
      </w:pPr>
      <w:r>
        <w:rPr>
          <w:rFonts w:ascii="Arial" w:hAnsi="Arial" w:cs="Arial"/>
          <w:color w:val="000000"/>
          <w:sz w:val="22"/>
          <w:szCs w:val="22"/>
        </w:rPr>
        <w:br w:type="page"/>
      </w:r>
    </w:p>
    <w:p w14:paraId="372A9411" w14:textId="3CDD8CD6" w:rsidR="00FA26EA" w:rsidRPr="0077786A" w:rsidRDefault="00FA26EA" w:rsidP="00133351">
      <w:pPr>
        <w:pStyle w:val="Ttulo2"/>
        <w:spacing w:before="120" w:after="120" w:line="276" w:lineRule="auto"/>
        <w:rPr>
          <w:b/>
          <w:bCs/>
          <w:color w:val="1F4E79" w:themeColor="accent5" w:themeShade="80"/>
          <w:sz w:val="28"/>
          <w:szCs w:val="28"/>
        </w:rPr>
      </w:pPr>
      <w:bookmarkStart w:id="11" w:name="_Toc98240515"/>
      <w:r w:rsidRPr="0077786A">
        <w:rPr>
          <w:b/>
          <w:bCs/>
          <w:color w:val="1F4E79" w:themeColor="accent5" w:themeShade="80"/>
          <w:sz w:val="28"/>
          <w:szCs w:val="28"/>
        </w:rPr>
        <w:lastRenderedPageBreak/>
        <w:t>Fuentes de referencia</w:t>
      </w:r>
      <w:bookmarkEnd w:id="11"/>
    </w:p>
    <w:p w14:paraId="27680B75" w14:textId="5DE0A3BB" w:rsidR="00FA26EA" w:rsidRPr="0077786A" w:rsidRDefault="00FA26EA" w:rsidP="0077786A">
      <w:pPr>
        <w:spacing w:before="120" w:after="120" w:line="360" w:lineRule="auto"/>
        <w:ind w:left="709" w:hanging="709"/>
        <w:rPr>
          <w:rFonts w:ascii="Tahoma" w:hAnsi="Tahoma" w:cs="Tahoma"/>
          <w:sz w:val="24"/>
          <w:szCs w:val="24"/>
        </w:rPr>
      </w:pPr>
    </w:p>
    <w:p w14:paraId="0A93EB52" w14:textId="77777777" w:rsidR="00613D39" w:rsidRPr="0077786A" w:rsidRDefault="0004602F" w:rsidP="0077786A">
      <w:pPr>
        <w:pStyle w:val="NormalWeb"/>
        <w:spacing w:before="120" w:beforeAutospacing="0" w:after="120" w:afterAutospacing="0" w:line="360" w:lineRule="auto"/>
        <w:ind w:left="709" w:hanging="709"/>
        <w:rPr>
          <w:rFonts w:ascii="Tahoma" w:hAnsi="Tahoma" w:cs="Tahoma"/>
          <w:color w:val="4D5156"/>
          <w:shd w:val="clear" w:color="auto" w:fill="FFFFFF"/>
        </w:rPr>
      </w:pPr>
      <w:proofErr w:type="spellStart"/>
      <w:r w:rsidRPr="0077786A">
        <w:rPr>
          <w:rFonts w:ascii="Tahoma" w:hAnsi="Tahoma" w:cs="Tahoma"/>
          <w:color w:val="000000"/>
        </w:rPr>
        <w:t>Bellantoni</w:t>
      </w:r>
      <w:proofErr w:type="spellEnd"/>
      <w:r w:rsidRPr="0077786A">
        <w:rPr>
          <w:rFonts w:ascii="Tahoma" w:hAnsi="Tahoma" w:cs="Tahoma"/>
          <w:color w:val="000000"/>
        </w:rPr>
        <w:t xml:space="preserve">, A. (2016) Gobierno Abierto. Contexto Mundial y el camino a seguir. Aspectos claves. Organización para la Cooperación y el Desarrollo Económicos​ (OCDE). </w:t>
      </w:r>
      <w:hyperlink r:id="rId17" w:history="1">
        <w:r w:rsidRPr="0077786A">
          <w:rPr>
            <w:rStyle w:val="Hipervnculo"/>
            <w:rFonts w:ascii="Tahoma" w:hAnsi="Tahoma" w:cs="Tahoma"/>
            <w:color w:val="1155CC"/>
            <w:shd w:val="clear" w:color="auto" w:fill="FFFFFF"/>
          </w:rPr>
          <w:t>https://www.oecd.org/gov/Open-Government-Highlights-ESP.pdf</w:t>
        </w:r>
      </w:hyperlink>
      <w:r w:rsidRPr="0077786A">
        <w:rPr>
          <w:rFonts w:ascii="Tahoma" w:hAnsi="Tahoma" w:cs="Tahoma"/>
          <w:color w:val="4D5156"/>
          <w:shd w:val="clear" w:color="auto" w:fill="FFFFFF"/>
        </w:rPr>
        <w:t> </w:t>
      </w:r>
    </w:p>
    <w:p w14:paraId="542113E1" w14:textId="2C7748A3" w:rsidR="00613D39" w:rsidRPr="0077786A" w:rsidRDefault="00613D39" w:rsidP="0077786A">
      <w:pPr>
        <w:pStyle w:val="NormalWeb"/>
        <w:spacing w:before="120" w:beforeAutospacing="0" w:after="120" w:afterAutospacing="0" w:line="360" w:lineRule="auto"/>
        <w:ind w:left="709" w:hanging="709"/>
        <w:rPr>
          <w:rFonts w:ascii="Tahoma" w:hAnsi="Tahoma" w:cs="Tahoma"/>
          <w:color w:val="4D5156"/>
          <w:shd w:val="clear" w:color="auto" w:fill="FFFFFF"/>
        </w:rPr>
      </w:pPr>
      <w:r w:rsidRPr="0077786A">
        <w:rPr>
          <w:rFonts w:ascii="Tahoma" w:hAnsi="Tahoma" w:cs="Tahoma"/>
          <w:color w:val="000000"/>
        </w:rPr>
        <w:t>Decreto Ejecutivo 41088. [Poder Ejecutivo.] Crea el “Reglamento a la Ley de Creación del Consejo Nacional de Personas con Discapacidad (CONAPDIS), Ley 9303”.</w:t>
      </w:r>
      <w:hyperlink r:id="rId18">
        <w:r w:rsidRPr="0077786A">
          <w:rPr>
            <w:rFonts w:ascii="Tahoma" w:hAnsi="Tahoma" w:cs="Tahoma"/>
            <w:color w:val="000000"/>
          </w:rPr>
          <w:t xml:space="preserve"> </w:t>
        </w:r>
      </w:hyperlink>
      <w:r w:rsidRPr="0077786A">
        <w:rPr>
          <w:rFonts w:ascii="Tahoma" w:hAnsi="Tahoma" w:cs="Tahoma"/>
          <w:color w:val="000000"/>
        </w:rPr>
        <w:t xml:space="preserve">24 mayo de 2018. Diario Oficial La Gaceta 91. </w:t>
      </w:r>
      <w:hyperlink r:id="rId19" w:history="1">
        <w:r w:rsidRPr="0077786A">
          <w:rPr>
            <w:rStyle w:val="Hipervnculo"/>
            <w:rFonts w:ascii="Tahoma" w:hAnsi="Tahoma" w:cs="Tahoma"/>
            <w:color w:val="1155CC"/>
            <w:shd w:val="clear" w:color="auto" w:fill="FFFFFF"/>
          </w:rPr>
          <w:t>http://www.pgrweb.go.cr/scij/Busqueda/Normativa/Normas/nrm_norma.aspx?param1=NRM&amp;nValor1=1&amp;nValor2=86570&amp;nValor3=112389&amp;strTipM=FN</w:t>
        </w:r>
      </w:hyperlink>
      <w:r w:rsidRPr="0077786A">
        <w:rPr>
          <w:rFonts w:ascii="Tahoma" w:hAnsi="Tahoma" w:cs="Tahoma"/>
          <w:color w:val="000000"/>
        </w:rPr>
        <w:t xml:space="preserve"> </w:t>
      </w:r>
    </w:p>
    <w:p w14:paraId="4F013CB6" w14:textId="479F80A3" w:rsidR="0004602F" w:rsidRPr="0077786A" w:rsidRDefault="0004602F" w:rsidP="0077786A">
      <w:pPr>
        <w:pStyle w:val="NormalWeb"/>
        <w:spacing w:before="120" w:beforeAutospacing="0" w:after="120" w:afterAutospacing="0" w:line="360" w:lineRule="auto"/>
        <w:ind w:left="709" w:hanging="709"/>
        <w:rPr>
          <w:rFonts w:ascii="Tahoma" w:hAnsi="Tahoma" w:cs="Tahoma"/>
        </w:rPr>
      </w:pPr>
      <w:r w:rsidRPr="0077786A">
        <w:rPr>
          <w:rFonts w:ascii="Tahoma" w:hAnsi="Tahoma" w:cs="Tahoma"/>
          <w:color w:val="000000"/>
        </w:rPr>
        <w:t>Ley de Fortalecimiento y Modernización de las Entidades Públicas del Sector Telecomunicaciones, 8660 (2008). Alcance</w:t>
      </w:r>
      <w:r w:rsidR="00681036">
        <w:rPr>
          <w:rFonts w:ascii="Tahoma" w:hAnsi="Tahoma" w:cs="Tahoma"/>
          <w:color w:val="000000"/>
        </w:rPr>
        <w:t xml:space="preserve"> </w:t>
      </w:r>
      <w:r w:rsidRPr="0077786A">
        <w:rPr>
          <w:rFonts w:ascii="Tahoma" w:hAnsi="Tahoma" w:cs="Tahoma"/>
          <w:color w:val="000000"/>
        </w:rPr>
        <w:t>31 del Diario Oficial La Gaceta, del 13 de agosto de 2008, y sus reformas.</w:t>
      </w:r>
      <w:r w:rsidRPr="0077786A">
        <w:rPr>
          <w:rFonts w:ascii="Tahoma" w:hAnsi="Tahoma" w:cs="Tahoma"/>
          <w:color w:val="3C4043"/>
          <w:shd w:val="clear" w:color="auto" w:fill="FFFFFF"/>
        </w:rPr>
        <w:t xml:space="preserve"> </w:t>
      </w:r>
      <w:hyperlink r:id="rId20" w:history="1">
        <w:r w:rsidRPr="0077786A">
          <w:rPr>
            <w:rStyle w:val="Hipervnculo"/>
            <w:rFonts w:ascii="Tahoma" w:hAnsi="Tahoma" w:cs="Tahoma"/>
            <w:color w:val="1155CC"/>
            <w:shd w:val="clear" w:color="auto" w:fill="FFFFFF"/>
          </w:rPr>
          <w:t>http://www.pgrweb.go.cr/scij/Busqueda/Normativa/Normas/nrm_texto_completo.aspx?param1=NRTC&amp;nValor1=1&amp;nValor2=63786&amp;nValor3=0&amp;strTipM=TC</w:t>
        </w:r>
      </w:hyperlink>
      <w:r w:rsidRPr="0077786A">
        <w:rPr>
          <w:rFonts w:ascii="Tahoma" w:hAnsi="Tahoma" w:cs="Tahoma"/>
          <w:color w:val="3C4043"/>
          <w:shd w:val="clear" w:color="auto" w:fill="FFFFFF"/>
        </w:rPr>
        <w:t> </w:t>
      </w:r>
    </w:p>
    <w:p w14:paraId="4B9DEC82" w14:textId="0AAA7036" w:rsidR="0004602F" w:rsidRPr="0077786A" w:rsidRDefault="0004602F" w:rsidP="0077786A">
      <w:pPr>
        <w:pStyle w:val="NormalWeb"/>
        <w:spacing w:before="120" w:beforeAutospacing="0" w:after="120" w:afterAutospacing="0" w:line="360" w:lineRule="auto"/>
        <w:ind w:left="709" w:hanging="709"/>
        <w:rPr>
          <w:rFonts w:ascii="Tahoma" w:hAnsi="Tahoma" w:cs="Tahoma"/>
          <w:color w:val="000000"/>
        </w:rPr>
      </w:pPr>
      <w:r w:rsidRPr="0077786A">
        <w:rPr>
          <w:rFonts w:ascii="Tahoma" w:hAnsi="Tahoma" w:cs="Tahoma"/>
          <w:color w:val="000000"/>
        </w:rPr>
        <w:t xml:space="preserve">Ley General de Telecomunicaciones, 8642 (2008). Alcance 125 del Diario Oficial La Gaceta, del 30 de junio de 2008, y sus reformas. </w:t>
      </w:r>
      <w:hyperlink r:id="rId21" w:history="1">
        <w:r w:rsidRPr="0077786A">
          <w:rPr>
            <w:rStyle w:val="Hipervnculo"/>
            <w:rFonts w:ascii="Tahoma" w:hAnsi="Tahoma" w:cs="Tahoma"/>
            <w:color w:val="1155CC"/>
          </w:rPr>
          <w:t>http://www.pgrweb.go.cr/scij/Busqueda/Normativa/Normas/nrm_texto_completo.aspx?param1=NRTC&amp;nValor1=1&amp;nValor2=63431&amp;nValor3=118455&amp;param2=1&amp;strTipM=TC&amp;lResultado=5&amp;strSim=simp</w:t>
        </w:r>
      </w:hyperlink>
      <w:r w:rsidRPr="0077786A">
        <w:rPr>
          <w:rFonts w:ascii="Tahoma" w:hAnsi="Tahoma" w:cs="Tahoma"/>
          <w:color w:val="000000"/>
        </w:rPr>
        <w:t> </w:t>
      </w:r>
    </w:p>
    <w:p w14:paraId="0DF618A6" w14:textId="1521C562" w:rsidR="0004602F" w:rsidRPr="0077786A" w:rsidRDefault="0004602F" w:rsidP="0077786A">
      <w:pPr>
        <w:pStyle w:val="NormalWeb"/>
        <w:spacing w:before="120" w:beforeAutospacing="0" w:after="120" w:afterAutospacing="0" w:line="360" w:lineRule="auto"/>
        <w:ind w:left="709" w:hanging="709"/>
        <w:rPr>
          <w:rFonts w:ascii="Tahoma" w:hAnsi="Tahoma" w:cs="Tahoma"/>
        </w:rPr>
      </w:pPr>
      <w:r w:rsidRPr="0077786A">
        <w:rPr>
          <w:rFonts w:ascii="Tahoma" w:hAnsi="Tahoma" w:cs="Tahoma"/>
          <w:color w:val="000000"/>
        </w:rPr>
        <w:t>Ministerio de Ciencia, Tecnología, Innovación y Telecomunicaciones (MICITT) 2021. Guía metodológica para el diseño y elaboración del Plan Nacional de Desarrollo de las Telecomunicaciones.</w:t>
      </w:r>
      <w:hyperlink r:id="rId22" w:history="1">
        <w:r w:rsidRPr="0077786A">
          <w:rPr>
            <w:rStyle w:val="Hipervnculo"/>
            <w:rFonts w:ascii="Tahoma" w:hAnsi="Tahoma" w:cs="Tahoma"/>
            <w:color w:val="1155CC"/>
          </w:rPr>
          <w:t>https://www.micit.go.cr/sites/default/files/2021_guia_metodologica_para_la_construccion_del_pndt_2022-2027_0.pdf</w:t>
        </w:r>
      </w:hyperlink>
    </w:p>
    <w:sectPr w:rsidR="0004602F" w:rsidRPr="0077786A" w:rsidSect="00C96D32">
      <w:pgSz w:w="12240" w:h="15840"/>
      <w:pgMar w:top="171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9B6B6" w14:textId="77777777" w:rsidR="00F523C5" w:rsidRDefault="00F523C5" w:rsidP="00E02350">
      <w:pPr>
        <w:spacing w:after="0" w:line="240" w:lineRule="auto"/>
      </w:pPr>
      <w:r>
        <w:separator/>
      </w:r>
    </w:p>
  </w:endnote>
  <w:endnote w:type="continuationSeparator" w:id="0">
    <w:p w14:paraId="1082E192" w14:textId="77777777" w:rsidR="00F523C5" w:rsidRDefault="00F523C5" w:rsidP="00E02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23500"/>
      <w:docPartObj>
        <w:docPartGallery w:val="Page Numbers (Bottom of Page)"/>
        <w:docPartUnique/>
      </w:docPartObj>
    </w:sdtPr>
    <w:sdtEndPr/>
    <w:sdtContent>
      <w:sdt>
        <w:sdtPr>
          <w:id w:val="-1769616900"/>
          <w:docPartObj>
            <w:docPartGallery w:val="Page Numbers (Top of Page)"/>
            <w:docPartUnique/>
          </w:docPartObj>
        </w:sdtPr>
        <w:sdtEndPr/>
        <w:sdtContent>
          <w:p w14:paraId="6D1DD06E" w14:textId="2F55709E" w:rsidR="006026D7" w:rsidRDefault="006026D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51204A7B" w14:textId="77777777" w:rsidR="006026D7" w:rsidRDefault="006026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18F6A" w14:textId="77777777" w:rsidR="00F523C5" w:rsidRDefault="00F523C5" w:rsidP="00E02350">
      <w:pPr>
        <w:spacing w:after="0" w:line="240" w:lineRule="auto"/>
      </w:pPr>
      <w:r>
        <w:separator/>
      </w:r>
    </w:p>
  </w:footnote>
  <w:footnote w:type="continuationSeparator" w:id="0">
    <w:p w14:paraId="5C38342A" w14:textId="77777777" w:rsidR="00F523C5" w:rsidRDefault="00F523C5" w:rsidP="00E02350">
      <w:pPr>
        <w:spacing w:after="0" w:line="240" w:lineRule="auto"/>
      </w:pPr>
      <w:r>
        <w:continuationSeparator/>
      </w:r>
    </w:p>
  </w:footnote>
  <w:footnote w:id="1">
    <w:p w14:paraId="725CFDEF" w14:textId="77777777" w:rsidR="00DD62C3" w:rsidRDefault="00DD62C3" w:rsidP="00437ABD">
      <w:pPr>
        <w:pStyle w:val="Textonotapie"/>
        <w:spacing w:line="360" w:lineRule="auto"/>
      </w:pPr>
      <w:r>
        <w:rPr>
          <w:rStyle w:val="Refdenotaalpie"/>
        </w:rPr>
        <w:footnoteRef/>
      </w:r>
      <w:r>
        <w:t xml:space="preserve"> </w:t>
      </w:r>
      <w:r w:rsidRPr="00437ABD">
        <w:rPr>
          <w:rFonts w:ascii="Arial" w:hAnsi="Arial" w:cs="Arial"/>
          <w:sz w:val="24"/>
          <w:szCs w:val="24"/>
        </w:rPr>
        <w:t>Para efectos de documentación del proceso, toda la actividad fue grabada y respaldada en conjunto con la documentación utilizada en el Expediente Digital del Proceso de Construcción del PNDT 2022-2027.</w:t>
      </w:r>
      <w:r w:rsidRPr="00437ABD">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0BF9" w14:textId="03418F19" w:rsidR="00E02350" w:rsidRPr="00133351" w:rsidRDefault="00133351" w:rsidP="00133351">
    <w:pPr>
      <w:spacing w:before="120" w:after="120" w:line="276" w:lineRule="auto"/>
      <w:rPr>
        <w:sz w:val="16"/>
        <w:szCs w:val="16"/>
      </w:rPr>
    </w:pPr>
    <w:r w:rsidRPr="00133351">
      <w:rPr>
        <w:rFonts w:ascii="Arial" w:eastAsia="Times New Roman" w:hAnsi="Arial" w:cs="Arial"/>
        <w:b/>
        <w:bCs/>
        <w:color w:val="008DB3"/>
        <w:sz w:val="18"/>
        <w:szCs w:val="18"/>
        <w:u w:val="single"/>
        <w:lang w:eastAsia="es-CR"/>
      </w:rPr>
      <w:t xml:space="preserve">Sistematización y análisis de las observaciones del Foro Consultivo de Personas con Discapacidad </w:t>
    </w:r>
  </w:p>
  <w:p w14:paraId="6F53D809" w14:textId="564F9FC1" w:rsidR="00E02350" w:rsidRPr="00133351" w:rsidRDefault="00E02350" w:rsidP="00BE5EE6">
    <w:pPr>
      <w:pStyle w:val="NormalWeb"/>
      <w:spacing w:before="0" w:beforeAutospacing="0" w:after="0" w:afterAutospacing="0"/>
      <w:rPr>
        <w:sz w:val="21"/>
        <w:szCs w:val="21"/>
      </w:rPr>
    </w:pPr>
    <w:r w:rsidRPr="00133351">
      <w:rPr>
        <w:rFonts w:ascii="Arial" w:hAnsi="Arial" w:cs="Arial"/>
        <w:color w:val="AEAAAA"/>
        <w:sz w:val="21"/>
        <w:szCs w:val="21"/>
      </w:rPr>
      <w:t>PNDT 2022-2027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2E5D"/>
    <w:multiLevelType w:val="multilevel"/>
    <w:tmpl w:val="2954CF78"/>
    <w:lvl w:ilvl="0">
      <w:start w:val="1"/>
      <w:numFmt w:val="decimal"/>
      <w:pStyle w:val="Ttulo2"/>
      <w:lvlText w:val="%1."/>
      <w:lvlJc w:val="left"/>
      <w:pPr>
        <w:ind w:left="720" w:hanging="360"/>
      </w:pPr>
      <w:rPr>
        <w:color w:val="1F4E79" w:themeColor="accent5" w:themeShade="80"/>
      </w:rPr>
    </w:lvl>
    <w:lvl w:ilvl="1">
      <w:start w:val="1"/>
      <w:numFmt w:val="decimal"/>
      <w:isLgl/>
      <w:lvlText w:val="%1.%2."/>
      <w:lvlJc w:val="left"/>
      <w:pPr>
        <w:ind w:left="1080" w:hanging="720"/>
      </w:pPr>
      <w:rPr>
        <w:rFonts w:hint="default"/>
        <w:color w:val="1F4E79" w:themeColor="accent5" w:themeShade="8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A702F35"/>
    <w:multiLevelType w:val="multilevel"/>
    <w:tmpl w:val="B876F5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D63008"/>
    <w:multiLevelType w:val="multilevel"/>
    <w:tmpl w:val="D9D426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72B05B1"/>
    <w:multiLevelType w:val="multilevel"/>
    <w:tmpl w:val="04464E2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A277BF"/>
    <w:multiLevelType w:val="hybridMultilevel"/>
    <w:tmpl w:val="35545998"/>
    <w:lvl w:ilvl="0" w:tplc="726E828E">
      <w:start w:val="1"/>
      <w:numFmt w:val="bullet"/>
      <w:lvlText w:val="•"/>
      <w:lvlJc w:val="left"/>
      <w:pPr>
        <w:tabs>
          <w:tab w:val="num" w:pos="720"/>
        </w:tabs>
        <w:ind w:left="720" w:hanging="360"/>
      </w:pPr>
      <w:rPr>
        <w:rFonts w:ascii="Arial" w:hAnsi="Arial" w:hint="default"/>
      </w:rPr>
    </w:lvl>
    <w:lvl w:ilvl="1" w:tplc="F83CB1CA" w:tentative="1">
      <w:start w:val="1"/>
      <w:numFmt w:val="bullet"/>
      <w:lvlText w:val="•"/>
      <w:lvlJc w:val="left"/>
      <w:pPr>
        <w:tabs>
          <w:tab w:val="num" w:pos="1440"/>
        </w:tabs>
        <w:ind w:left="1440" w:hanging="360"/>
      </w:pPr>
      <w:rPr>
        <w:rFonts w:ascii="Arial" w:hAnsi="Arial" w:hint="default"/>
      </w:rPr>
    </w:lvl>
    <w:lvl w:ilvl="2" w:tplc="2A1A6FAC" w:tentative="1">
      <w:start w:val="1"/>
      <w:numFmt w:val="bullet"/>
      <w:lvlText w:val="•"/>
      <w:lvlJc w:val="left"/>
      <w:pPr>
        <w:tabs>
          <w:tab w:val="num" w:pos="2160"/>
        </w:tabs>
        <w:ind w:left="2160" w:hanging="360"/>
      </w:pPr>
      <w:rPr>
        <w:rFonts w:ascii="Arial" w:hAnsi="Arial" w:hint="default"/>
      </w:rPr>
    </w:lvl>
    <w:lvl w:ilvl="3" w:tplc="80F6BF0A" w:tentative="1">
      <w:start w:val="1"/>
      <w:numFmt w:val="bullet"/>
      <w:lvlText w:val="•"/>
      <w:lvlJc w:val="left"/>
      <w:pPr>
        <w:tabs>
          <w:tab w:val="num" w:pos="2880"/>
        </w:tabs>
        <w:ind w:left="2880" w:hanging="360"/>
      </w:pPr>
      <w:rPr>
        <w:rFonts w:ascii="Arial" w:hAnsi="Arial" w:hint="default"/>
      </w:rPr>
    </w:lvl>
    <w:lvl w:ilvl="4" w:tplc="595A2720" w:tentative="1">
      <w:start w:val="1"/>
      <w:numFmt w:val="bullet"/>
      <w:lvlText w:val="•"/>
      <w:lvlJc w:val="left"/>
      <w:pPr>
        <w:tabs>
          <w:tab w:val="num" w:pos="3600"/>
        </w:tabs>
        <w:ind w:left="3600" w:hanging="360"/>
      </w:pPr>
      <w:rPr>
        <w:rFonts w:ascii="Arial" w:hAnsi="Arial" w:hint="default"/>
      </w:rPr>
    </w:lvl>
    <w:lvl w:ilvl="5" w:tplc="4F500A1C" w:tentative="1">
      <w:start w:val="1"/>
      <w:numFmt w:val="bullet"/>
      <w:lvlText w:val="•"/>
      <w:lvlJc w:val="left"/>
      <w:pPr>
        <w:tabs>
          <w:tab w:val="num" w:pos="4320"/>
        </w:tabs>
        <w:ind w:left="4320" w:hanging="360"/>
      </w:pPr>
      <w:rPr>
        <w:rFonts w:ascii="Arial" w:hAnsi="Arial" w:hint="default"/>
      </w:rPr>
    </w:lvl>
    <w:lvl w:ilvl="6" w:tplc="49687840" w:tentative="1">
      <w:start w:val="1"/>
      <w:numFmt w:val="bullet"/>
      <w:lvlText w:val="•"/>
      <w:lvlJc w:val="left"/>
      <w:pPr>
        <w:tabs>
          <w:tab w:val="num" w:pos="5040"/>
        </w:tabs>
        <w:ind w:left="5040" w:hanging="360"/>
      </w:pPr>
      <w:rPr>
        <w:rFonts w:ascii="Arial" w:hAnsi="Arial" w:hint="default"/>
      </w:rPr>
    </w:lvl>
    <w:lvl w:ilvl="7" w:tplc="9BBE6F30" w:tentative="1">
      <w:start w:val="1"/>
      <w:numFmt w:val="bullet"/>
      <w:lvlText w:val="•"/>
      <w:lvlJc w:val="left"/>
      <w:pPr>
        <w:tabs>
          <w:tab w:val="num" w:pos="5760"/>
        </w:tabs>
        <w:ind w:left="5760" w:hanging="360"/>
      </w:pPr>
      <w:rPr>
        <w:rFonts w:ascii="Arial" w:hAnsi="Arial" w:hint="default"/>
      </w:rPr>
    </w:lvl>
    <w:lvl w:ilvl="8" w:tplc="15D4EE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4CF42F9"/>
    <w:multiLevelType w:val="multilevel"/>
    <w:tmpl w:val="140A001D"/>
    <w:styleLink w:val="Mipropioestilo"/>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24B222B"/>
    <w:multiLevelType w:val="multilevel"/>
    <w:tmpl w:val="140A001D"/>
    <w:numStyleLink w:val="EstiloZay"/>
  </w:abstractNum>
  <w:abstractNum w:abstractNumId="8" w15:restartNumberingAfterBreak="0">
    <w:nsid w:val="34D45684"/>
    <w:multiLevelType w:val="multilevel"/>
    <w:tmpl w:val="1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5D734E9"/>
    <w:multiLevelType w:val="hybridMultilevel"/>
    <w:tmpl w:val="3BB26874"/>
    <w:lvl w:ilvl="0" w:tplc="83D61A0C">
      <w:start w:val="1"/>
      <w:numFmt w:val="bullet"/>
      <w:lvlText w:val="•"/>
      <w:lvlJc w:val="left"/>
      <w:pPr>
        <w:tabs>
          <w:tab w:val="num" w:pos="720"/>
        </w:tabs>
        <w:ind w:left="720" w:hanging="360"/>
      </w:pPr>
      <w:rPr>
        <w:rFonts w:ascii="Arial" w:hAnsi="Arial" w:hint="default"/>
      </w:rPr>
    </w:lvl>
    <w:lvl w:ilvl="1" w:tplc="9C749A36" w:tentative="1">
      <w:start w:val="1"/>
      <w:numFmt w:val="bullet"/>
      <w:lvlText w:val="•"/>
      <w:lvlJc w:val="left"/>
      <w:pPr>
        <w:tabs>
          <w:tab w:val="num" w:pos="1440"/>
        </w:tabs>
        <w:ind w:left="1440" w:hanging="360"/>
      </w:pPr>
      <w:rPr>
        <w:rFonts w:ascii="Arial" w:hAnsi="Arial" w:hint="default"/>
      </w:rPr>
    </w:lvl>
    <w:lvl w:ilvl="2" w:tplc="875C4F78" w:tentative="1">
      <w:start w:val="1"/>
      <w:numFmt w:val="bullet"/>
      <w:lvlText w:val="•"/>
      <w:lvlJc w:val="left"/>
      <w:pPr>
        <w:tabs>
          <w:tab w:val="num" w:pos="2160"/>
        </w:tabs>
        <w:ind w:left="2160" w:hanging="360"/>
      </w:pPr>
      <w:rPr>
        <w:rFonts w:ascii="Arial" w:hAnsi="Arial" w:hint="default"/>
      </w:rPr>
    </w:lvl>
    <w:lvl w:ilvl="3" w:tplc="3600F0E0" w:tentative="1">
      <w:start w:val="1"/>
      <w:numFmt w:val="bullet"/>
      <w:lvlText w:val="•"/>
      <w:lvlJc w:val="left"/>
      <w:pPr>
        <w:tabs>
          <w:tab w:val="num" w:pos="2880"/>
        </w:tabs>
        <w:ind w:left="2880" w:hanging="360"/>
      </w:pPr>
      <w:rPr>
        <w:rFonts w:ascii="Arial" w:hAnsi="Arial" w:hint="default"/>
      </w:rPr>
    </w:lvl>
    <w:lvl w:ilvl="4" w:tplc="769CCDEC" w:tentative="1">
      <w:start w:val="1"/>
      <w:numFmt w:val="bullet"/>
      <w:lvlText w:val="•"/>
      <w:lvlJc w:val="left"/>
      <w:pPr>
        <w:tabs>
          <w:tab w:val="num" w:pos="3600"/>
        </w:tabs>
        <w:ind w:left="3600" w:hanging="360"/>
      </w:pPr>
      <w:rPr>
        <w:rFonts w:ascii="Arial" w:hAnsi="Arial" w:hint="default"/>
      </w:rPr>
    </w:lvl>
    <w:lvl w:ilvl="5" w:tplc="7536163E" w:tentative="1">
      <w:start w:val="1"/>
      <w:numFmt w:val="bullet"/>
      <w:lvlText w:val="•"/>
      <w:lvlJc w:val="left"/>
      <w:pPr>
        <w:tabs>
          <w:tab w:val="num" w:pos="4320"/>
        </w:tabs>
        <w:ind w:left="4320" w:hanging="360"/>
      </w:pPr>
      <w:rPr>
        <w:rFonts w:ascii="Arial" w:hAnsi="Arial" w:hint="default"/>
      </w:rPr>
    </w:lvl>
    <w:lvl w:ilvl="6" w:tplc="980C9E7A" w:tentative="1">
      <w:start w:val="1"/>
      <w:numFmt w:val="bullet"/>
      <w:lvlText w:val="•"/>
      <w:lvlJc w:val="left"/>
      <w:pPr>
        <w:tabs>
          <w:tab w:val="num" w:pos="5040"/>
        </w:tabs>
        <w:ind w:left="5040" w:hanging="360"/>
      </w:pPr>
      <w:rPr>
        <w:rFonts w:ascii="Arial" w:hAnsi="Arial" w:hint="default"/>
      </w:rPr>
    </w:lvl>
    <w:lvl w:ilvl="7" w:tplc="4BEC004A" w:tentative="1">
      <w:start w:val="1"/>
      <w:numFmt w:val="bullet"/>
      <w:lvlText w:val="•"/>
      <w:lvlJc w:val="left"/>
      <w:pPr>
        <w:tabs>
          <w:tab w:val="num" w:pos="5760"/>
        </w:tabs>
        <w:ind w:left="5760" w:hanging="360"/>
      </w:pPr>
      <w:rPr>
        <w:rFonts w:ascii="Arial" w:hAnsi="Arial" w:hint="default"/>
      </w:rPr>
    </w:lvl>
    <w:lvl w:ilvl="8" w:tplc="84F05B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9D01CC5"/>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312D4A"/>
    <w:multiLevelType w:val="multilevel"/>
    <w:tmpl w:val="140A001D"/>
    <w:styleLink w:val="EstiloZay"/>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F523BA7"/>
    <w:multiLevelType w:val="multilevel"/>
    <w:tmpl w:val="140A001D"/>
    <w:numStyleLink w:val="Mipropioestilo"/>
  </w:abstractNum>
  <w:abstractNum w:abstractNumId="13" w15:restartNumberingAfterBreak="0">
    <w:nsid w:val="536F1F6E"/>
    <w:multiLevelType w:val="multilevel"/>
    <w:tmpl w:val="1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655F9A"/>
    <w:multiLevelType w:val="hybridMultilevel"/>
    <w:tmpl w:val="C25AA77C"/>
    <w:lvl w:ilvl="0" w:tplc="D8745CA6">
      <w:start w:val="1"/>
      <w:numFmt w:val="bullet"/>
      <w:lvlText w:val="•"/>
      <w:lvlJc w:val="left"/>
      <w:pPr>
        <w:tabs>
          <w:tab w:val="num" w:pos="720"/>
        </w:tabs>
        <w:ind w:left="720" w:hanging="360"/>
      </w:pPr>
      <w:rPr>
        <w:rFonts w:ascii="Arial" w:hAnsi="Arial" w:hint="default"/>
      </w:rPr>
    </w:lvl>
    <w:lvl w:ilvl="1" w:tplc="A48AC3DA" w:tentative="1">
      <w:start w:val="1"/>
      <w:numFmt w:val="bullet"/>
      <w:lvlText w:val="•"/>
      <w:lvlJc w:val="left"/>
      <w:pPr>
        <w:tabs>
          <w:tab w:val="num" w:pos="1440"/>
        </w:tabs>
        <w:ind w:left="1440" w:hanging="360"/>
      </w:pPr>
      <w:rPr>
        <w:rFonts w:ascii="Arial" w:hAnsi="Arial" w:hint="default"/>
      </w:rPr>
    </w:lvl>
    <w:lvl w:ilvl="2" w:tplc="2E4CA9D2" w:tentative="1">
      <w:start w:val="1"/>
      <w:numFmt w:val="bullet"/>
      <w:lvlText w:val="•"/>
      <w:lvlJc w:val="left"/>
      <w:pPr>
        <w:tabs>
          <w:tab w:val="num" w:pos="2160"/>
        </w:tabs>
        <w:ind w:left="2160" w:hanging="360"/>
      </w:pPr>
      <w:rPr>
        <w:rFonts w:ascii="Arial" w:hAnsi="Arial" w:hint="default"/>
      </w:rPr>
    </w:lvl>
    <w:lvl w:ilvl="3" w:tplc="7EFAE134" w:tentative="1">
      <w:start w:val="1"/>
      <w:numFmt w:val="bullet"/>
      <w:lvlText w:val="•"/>
      <w:lvlJc w:val="left"/>
      <w:pPr>
        <w:tabs>
          <w:tab w:val="num" w:pos="2880"/>
        </w:tabs>
        <w:ind w:left="2880" w:hanging="360"/>
      </w:pPr>
      <w:rPr>
        <w:rFonts w:ascii="Arial" w:hAnsi="Arial" w:hint="default"/>
      </w:rPr>
    </w:lvl>
    <w:lvl w:ilvl="4" w:tplc="2D44ECAA" w:tentative="1">
      <w:start w:val="1"/>
      <w:numFmt w:val="bullet"/>
      <w:lvlText w:val="•"/>
      <w:lvlJc w:val="left"/>
      <w:pPr>
        <w:tabs>
          <w:tab w:val="num" w:pos="3600"/>
        </w:tabs>
        <w:ind w:left="3600" w:hanging="360"/>
      </w:pPr>
      <w:rPr>
        <w:rFonts w:ascii="Arial" w:hAnsi="Arial" w:hint="default"/>
      </w:rPr>
    </w:lvl>
    <w:lvl w:ilvl="5" w:tplc="B8C62A9C" w:tentative="1">
      <w:start w:val="1"/>
      <w:numFmt w:val="bullet"/>
      <w:lvlText w:val="•"/>
      <w:lvlJc w:val="left"/>
      <w:pPr>
        <w:tabs>
          <w:tab w:val="num" w:pos="4320"/>
        </w:tabs>
        <w:ind w:left="4320" w:hanging="360"/>
      </w:pPr>
      <w:rPr>
        <w:rFonts w:ascii="Arial" w:hAnsi="Arial" w:hint="default"/>
      </w:rPr>
    </w:lvl>
    <w:lvl w:ilvl="6" w:tplc="018C95DE" w:tentative="1">
      <w:start w:val="1"/>
      <w:numFmt w:val="bullet"/>
      <w:lvlText w:val="•"/>
      <w:lvlJc w:val="left"/>
      <w:pPr>
        <w:tabs>
          <w:tab w:val="num" w:pos="5040"/>
        </w:tabs>
        <w:ind w:left="5040" w:hanging="360"/>
      </w:pPr>
      <w:rPr>
        <w:rFonts w:ascii="Arial" w:hAnsi="Arial" w:hint="default"/>
      </w:rPr>
    </w:lvl>
    <w:lvl w:ilvl="7" w:tplc="EF648D84" w:tentative="1">
      <w:start w:val="1"/>
      <w:numFmt w:val="bullet"/>
      <w:lvlText w:val="•"/>
      <w:lvlJc w:val="left"/>
      <w:pPr>
        <w:tabs>
          <w:tab w:val="num" w:pos="5760"/>
        </w:tabs>
        <w:ind w:left="5760" w:hanging="360"/>
      </w:pPr>
      <w:rPr>
        <w:rFonts w:ascii="Arial" w:hAnsi="Arial" w:hint="default"/>
      </w:rPr>
    </w:lvl>
    <w:lvl w:ilvl="8" w:tplc="A778440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CDA63A2"/>
    <w:multiLevelType w:val="multilevel"/>
    <w:tmpl w:val="1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1096AB6"/>
    <w:multiLevelType w:val="multilevel"/>
    <w:tmpl w:val="1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19D16AD"/>
    <w:multiLevelType w:val="hybridMultilevel"/>
    <w:tmpl w:val="589E27D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7421FD6"/>
    <w:multiLevelType w:val="hybridMultilevel"/>
    <w:tmpl w:val="07E2B3E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9D85E07"/>
    <w:multiLevelType w:val="multilevel"/>
    <w:tmpl w:val="CD8055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C8E2A6E"/>
    <w:multiLevelType w:val="multilevel"/>
    <w:tmpl w:val="7A20B3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30960682">
    <w:abstractNumId w:val="18"/>
  </w:num>
  <w:num w:numId="2" w16cid:durableId="126435452">
    <w:abstractNumId w:val="3"/>
  </w:num>
  <w:num w:numId="3" w16cid:durableId="1365135995">
    <w:abstractNumId w:val="3"/>
  </w:num>
  <w:num w:numId="4" w16cid:durableId="1070615958">
    <w:abstractNumId w:val="3"/>
  </w:num>
  <w:num w:numId="5" w16cid:durableId="1701011595">
    <w:abstractNumId w:val="3"/>
  </w:num>
  <w:num w:numId="6" w16cid:durableId="591997">
    <w:abstractNumId w:val="3"/>
  </w:num>
  <w:num w:numId="7" w16cid:durableId="581334110">
    <w:abstractNumId w:val="3"/>
  </w:num>
  <w:num w:numId="8" w16cid:durableId="1062752112">
    <w:abstractNumId w:val="3"/>
  </w:num>
  <w:num w:numId="9" w16cid:durableId="480200422">
    <w:abstractNumId w:val="3"/>
  </w:num>
  <w:num w:numId="10" w16cid:durableId="529487627">
    <w:abstractNumId w:val="3"/>
  </w:num>
  <w:num w:numId="11" w16cid:durableId="1866481661">
    <w:abstractNumId w:val="3"/>
  </w:num>
  <w:num w:numId="12" w16cid:durableId="82995384">
    <w:abstractNumId w:val="3"/>
  </w:num>
  <w:num w:numId="13" w16cid:durableId="812678476">
    <w:abstractNumId w:val="3"/>
  </w:num>
  <w:num w:numId="14" w16cid:durableId="633563785">
    <w:abstractNumId w:val="3"/>
  </w:num>
  <w:num w:numId="15" w16cid:durableId="1660886736">
    <w:abstractNumId w:val="3"/>
  </w:num>
  <w:num w:numId="16" w16cid:durableId="837624023">
    <w:abstractNumId w:val="3"/>
  </w:num>
  <w:num w:numId="17" w16cid:durableId="1284650995">
    <w:abstractNumId w:val="3"/>
  </w:num>
  <w:num w:numId="18" w16cid:durableId="1870678744">
    <w:abstractNumId w:val="3"/>
  </w:num>
  <w:num w:numId="19" w16cid:durableId="1583103784">
    <w:abstractNumId w:val="3"/>
  </w:num>
  <w:num w:numId="20" w16cid:durableId="680855154">
    <w:abstractNumId w:val="3"/>
  </w:num>
  <w:num w:numId="21" w16cid:durableId="1641812647">
    <w:abstractNumId w:val="3"/>
  </w:num>
  <w:num w:numId="22" w16cid:durableId="34283327">
    <w:abstractNumId w:val="15"/>
  </w:num>
  <w:num w:numId="23" w16cid:durableId="1184175013">
    <w:abstractNumId w:val="10"/>
  </w:num>
  <w:num w:numId="24" w16cid:durableId="579483496">
    <w:abstractNumId w:val="8"/>
  </w:num>
  <w:num w:numId="25" w16cid:durableId="1370297426">
    <w:abstractNumId w:val="2"/>
  </w:num>
  <w:num w:numId="26" w16cid:durableId="312178880">
    <w:abstractNumId w:val="20"/>
  </w:num>
  <w:num w:numId="27" w16cid:durableId="14795670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6573783">
    <w:abstractNumId w:val="0"/>
  </w:num>
  <w:num w:numId="29" w16cid:durableId="291595372">
    <w:abstractNumId w:val="19"/>
  </w:num>
  <w:num w:numId="30" w16cid:durableId="1514219863">
    <w:abstractNumId w:val="1"/>
  </w:num>
  <w:num w:numId="31" w16cid:durableId="2088454629">
    <w:abstractNumId w:val="6"/>
  </w:num>
  <w:num w:numId="32" w16cid:durableId="664818362">
    <w:abstractNumId w:val="12"/>
  </w:num>
  <w:num w:numId="33" w16cid:durableId="1779522556">
    <w:abstractNumId w:val="13"/>
  </w:num>
  <w:num w:numId="34" w16cid:durableId="623736527">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16cid:durableId="1898320987">
    <w:abstractNumId w:val="11"/>
  </w:num>
  <w:num w:numId="36" w16cid:durableId="1558585416">
    <w:abstractNumId w:val="7"/>
  </w:num>
  <w:num w:numId="37" w16cid:durableId="819466643">
    <w:abstractNumId w:val="16"/>
  </w:num>
  <w:num w:numId="38" w16cid:durableId="1022128947">
    <w:abstractNumId w:val="17"/>
  </w:num>
  <w:num w:numId="39" w16cid:durableId="469789789">
    <w:abstractNumId w:val="5"/>
  </w:num>
  <w:num w:numId="40" w16cid:durableId="2134515669">
    <w:abstractNumId w:val="9"/>
  </w:num>
  <w:num w:numId="41" w16cid:durableId="1583369463">
    <w:abstractNumId w:val="14"/>
  </w:num>
  <w:num w:numId="42" w16cid:durableId="1691566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m0BnEVcSyzE1S98naQdKi8rEgehorggtDOS95fyH1Va4UAa8vVMaCYXQF84oukHID+Frwm2cqvijWmBfT1F4Sw==" w:salt="oiY7Kl27LGCU3ctRtCBkrQ=="/>
  <w:zoom w:percent="130"/>
  <w:removePersonalInformation/>
  <w:removeDateAndTime/>
  <w:proofState w:spelling="clean" w:grammar="clean"/>
  <w:documentProtection w:edit="readOnly" w:enforcement="1" w:cryptProviderType="rsaAES" w:cryptAlgorithmClass="hash" w:cryptAlgorithmType="typeAny" w:cryptAlgorithmSid="14" w:cryptSpinCount="100000" w:hash="7ZZw5UcGK/6/PVcS7pVheVq5DdI4aOojKLjPfvOfjOx4HPz7FsPliH7jfQJxd4hGOCLslQdaqhEvN8hRyhbXKA==" w:salt="ZXHK4v4azeQU1DCMdQg2P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80"/>
    <w:rsid w:val="00005D8C"/>
    <w:rsid w:val="000329C2"/>
    <w:rsid w:val="00035E8B"/>
    <w:rsid w:val="00044D0A"/>
    <w:rsid w:val="0004602F"/>
    <w:rsid w:val="00056248"/>
    <w:rsid w:val="0009325F"/>
    <w:rsid w:val="000E1527"/>
    <w:rsid w:val="000E310D"/>
    <w:rsid w:val="0011126B"/>
    <w:rsid w:val="00133351"/>
    <w:rsid w:val="00162836"/>
    <w:rsid w:val="0019214F"/>
    <w:rsid w:val="0019435B"/>
    <w:rsid w:val="0019765D"/>
    <w:rsid w:val="001B42E2"/>
    <w:rsid w:val="001C6842"/>
    <w:rsid w:val="001D66F2"/>
    <w:rsid w:val="001E3CA9"/>
    <w:rsid w:val="002279BE"/>
    <w:rsid w:val="002402B2"/>
    <w:rsid w:val="002520F5"/>
    <w:rsid w:val="0025697A"/>
    <w:rsid w:val="00270457"/>
    <w:rsid w:val="00273DE6"/>
    <w:rsid w:val="00284862"/>
    <w:rsid w:val="00284C18"/>
    <w:rsid w:val="00287598"/>
    <w:rsid w:val="00287A33"/>
    <w:rsid w:val="00295D63"/>
    <w:rsid w:val="002E0538"/>
    <w:rsid w:val="003204F3"/>
    <w:rsid w:val="00326BD5"/>
    <w:rsid w:val="00383C4B"/>
    <w:rsid w:val="00386614"/>
    <w:rsid w:val="003C45D8"/>
    <w:rsid w:val="003C6A9F"/>
    <w:rsid w:val="003F3F65"/>
    <w:rsid w:val="00400D67"/>
    <w:rsid w:val="0040148A"/>
    <w:rsid w:val="00405BFF"/>
    <w:rsid w:val="00420083"/>
    <w:rsid w:val="004362C5"/>
    <w:rsid w:val="00437ABD"/>
    <w:rsid w:val="0046791E"/>
    <w:rsid w:val="004B3EDE"/>
    <w:rsid w:val="004C751C"/>
    <w:rsid w:val="004E2431"/>
    <w:rsid w:val="004F3800"/>
    <w:rsid w:val="004F5A80"/>
    <w:rsid w:val="0054218A"/>
    <w:rsid w:val="00561FA2"/>
    <w:rsid w:val="005626F8"/>
    <w:rsid w:val="005A47FC"/>
    <w:rsid w:val="005B792D"/>
    <w:rsid w:val="006026D7"/>
    <w:rsid w:val="00613D39"/>
    <w:rsid w:val="00614DCD"/>
    <w:rsid w:val="00616E01"/>
    <w:rsid w:val="00630DDF"/>
    <w:rsid w:val="00651668"/>
    <w:rsid w:val="0065463F"/>
    <w:rsid w:val="0065733A"/>
    <w:rsid w:val="006637F1"/>
    <w:rsid w:val="0067516C"/>
    <w:rsid w:val="00681036"/>
    <w:rsid w:val="006A3D89"/>
    <w:rsid w:val="006B42D9"/>
    <w:rsid w:val="007024DC"/>
    <w:rsid w:val="0070418F"/>
    <w:rsid w:val="00761603"/>
    <w:rsid w:val="00761802"/>
    <w:rsid w:val="00766816"/>
    <w:rsid w:val="00777372"/>
    <w:rsid w:val="0077786A"/>
    <w:rsid w:val="00785888"/>
    <w:rsid w:val="007A767F"/>
    <w:rsid w:val="007B493B"/>
    <w:rsid w:val="007C57D2"/>
    <w:rsid w:val="00822F79"/>
    <w:rsid w:val="00824947"/>
    <w:rsid w:val="00827806"/>
    <w:rsid w:val="008422FE"/>
    <w:rsid w:val="008824F1"/>
    <w:rsid w:val="00923895"/>
    <w:rsid w:val="009B21B9"/>
    <w:rsid w:val="009B73FD"/>
    <w:rsid w:val="009C29CF"/>
    <w:rsid w:val="00A03B71"/>
    <w:rsid w:val="00A14913"/>
    <w:rsid w:val="00A30BE8"/>
    <w:rsid w:val="00A43F09"/>
    <w:rsid w:val="00A5190A"/>
    <w:rsid w:val="00A860C1"/>
    <w:rsid w:val="00AA0490"/>
    <w:rsid w:val="00AA43E9"/>
    <w:rsid w:val="00AB61BC"/>
    <w:rsid w:val="00AD2F06"/>
    <w:rsid w:val="00B07F45"/>
    <w:rsid w:val="00B145E8"/>
    <w:rsid w:val="00B5346B"/>
    <w:rsid w:val="00B53CB8"/>
    <w:rsid w:val="00B5477B"/>
    <w:rsid w:val="00B60144"/>
    <w:rsid w:val="00B61097"/>
    <w:rsid w:val="00B85C0F"/>
    <w:rsid w:val="00B92712"/>
    <w:rsid w:val="00B92A6C"/>
    <w:rsid w:val="00BA5E19"/>
    <w:rsid w:val="00BB4529"/>
    <w:rsid w:val="00BD1704"/>
    <w:rsid w:val="00BE5EE6"/>
    <w:rsid w:val="00C22F48"/>
    <w:rsid w:val="00C25882"/>
    <w:rsid w:val="00C34883"/>
    <w:rsid w:val="00C434B7"/>
    <w:rsid w:val="00C96D32"/>
    <w:rsid w:val="00CA7C1A"/>
    <w:rsid w:val="00CC472A"/>
    <w:rsid w:val="00CD3C94"/>
    <w:rsid w:val="00CF1A4F"/>
    <w:rsid w:val="00D2433C"/>
    <w:rsid w:val="00D32660"/>
    <w:rsid w:val="00D328A0"/>
    <w:rsid w:val="00D459AC"/>
    <w:rsid w:val="00D45DE8"/>
    <w:rsid w:val="00D777A1"/>
    <w:rsid w:val="00DD62C3"/>
    <w:rsid w:val="00DE28A9"/>
    <w:rsid w:val="00E01B18"/>
    <w:rsid w:val="00E02350"/>
    <w:rsid w:val="00E446CA"/>
    <w:rsid w:val="00E5436C"/>
    <w:rsid w:val="00E625E2"/>
    <w:rsid w:val="00E807BD"/>
    <w:rsid w:val="00EA01A4"/>
    <w:rsid w:val="00EA2C57"/>
    <w:rsid w:val="00ED581A"/>
    <w:rsid w:val="00ED7A1B"/>
    <w:rsid w:val="00EE0972"/>
    <w:rsid w:val="00EF1E6E"/>
    <w:rsid w:val="00EF6FE7"/>
    <w:rsid w:val="00F0315A"/>
    <w:rsid w:val="00F20DF4"/>
    <w:rsid w:val="00F2386D"/>
    <w:rsid w:val="00F523C5"/>
    <w:rsid w:val="00F70EB8"/>
    <w:rsid w:val="00FA26EA"/>
    <w:rsid w:val="00FD08F4"/>
    <w:rsid w:val="00FE7ABA"/>
    <w:rsid w:val="00FF34D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1B5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614"/>
  </w:style>
  <w:style w:type="paragraph" w:styleId="Ttulo1">
    <w:name w:val="heading 1"/>
    <w:basedOn w:val="Normal"/>
    <w:next w:val="Normal"/>
    <w:link w:val="Ttulo1Car"/>
    <w:uiPriority w:val="9"/>
    <w:qFormat/>
    <w:rsid w:val="00A519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5190A"/>
    <w:pPr>
      <w:keepNext/>
      <w:keepLines/>
      <w:numPr>
        <w:numId w:val="28"/>
      </w:numPr>
      <w:spacing w:before="40" w:after="0"/>
      <w:outlineLvl w:val="1"/>
    </w:pPr>
    <w:rPr>
      <w:rFonts w:ascii="Arial" w:eastAsiaTheme="majorEastAsia" w:hAnsi="Arial" w:cstheme="majorBidi"/>
      <w:sz w:val="24"/>
      <w:szCs w:val="26"/>
    </w:rPr>
  </w:style>
  <w:style w:type="paragraph" w:styleId="Ttulo3">
    <w:name w:val="heading 3"/>
    <w:basedOn w:val="Normal"/>
    <w:next w:val="Normal"/>
    <w:link w:val="Ttulo3Car"/>
    <w:uiPriority w:val="9"/>
    <w:unhideWhenUsed/>
    <w:qFormat/>
    <w:rsid w:val="00A519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A5190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A5190A"/>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A5190A"/>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A5190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A5190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5190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23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2350"/>
  </w:style>
  <w:style w:type="paragraph" w:styleId="Piedepgina">
    <w:name w:val="footer"/>
    <w:basedOn w:val="Normal"/>
    <w:link w:val="PiedepginaCar"/>
    <w:uiPriority w:val="99"/>
    <w:unhideWhenUsed/>
    <w:rsid w:val="00E023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2350"/>
  </w:style>
  <w:style w:type="paragraph" w:styleId="NormalWeb">
    <w:name w:val="Normal (Web)"/>
    <w:basedOn w:val="Normal"/>
    <w:uiPriority w:val="99"/>
    <w:unhideWhenUsed/>
    <w:rsid w:val="00E0235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Prrafodelista">
    <w:name w:val="List Paragraph"/>
    <w:basedOn w:val="Normal"/>
    <w:uiPriority w:val="34"/>
    <w:qFormat/>
    <w:rsid w:val="00FA26EA"/>
    <w:pPr>
      <w:ind w:left="720"/>
      <w:contextualSpacing/>
    </w:pPr>
  </w:style>
  <w:style w:type="character" w:customStyle="1" w:styleId="Ttulo1Car">
    <w:name w:val="Título 1 Car"/>
    <w:basedOn w:val="Fuentedeprrafopredeter"/>
    <w:link w:val="Ttulo1"/>
    <w:uiPriority w:val="9"/>
    <w:rsid w:val="00A5190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5190A"/>
    <w:rPr>
      <w:rFonts w:ascii="Arial" w:eastAsiaTheme="majorEastAsia" w:hAnsi="Arial" w:cstheme="majorBidi"/>
      <w:sz w:val="24"/>
      <w:szCs w:val="26"/>
    </w:rPr>
  </w:style>
  <w:style w:type="character" w:customStyle="1" w:styleId="Ttulo3Car">
    <w:name w:val="Título 3 Car"/>
    <w:basedOn w:val="Fuentedeprrafopredeter"/>
    <w:link w:val="Ttulo3"/>
    <w:uiPriority w:val="9"/>
    <w:rsid w:val="00A5190A"/>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A5190A"/>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A5190A"/>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A5190A"/>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A5190A"/>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A5190A"/>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A5190A"/>
    <w:rPr>
      <w:rFonts w:asciiTheme="majorHAnsi" w:eastAsiaTheme="majorEastAsia" w:hAnsiTheme="majorHAnsi" w:cstheme="majorBidi"/>
      <w:i/>
      <w:iCs/>
      <w:color w:val="272727" w:themeColor="text1" w:themeTint="D8"/>
      <w:sz w:val="21"/>
      <w:szCs w:val="21"/>
    </w:rPr>
  </w:style>
  <w:style w:type="paragraph" w:styleId="Descripcin">
    <w:name w:val="caption"/>
    <w:basedOn w:val="Normal"/>
    <w:next w:val="Normal"/>
    <w:uiPriority w:val="35"/>
    <w:unhideWhenUsed/>
    <w:qFormat/>
    <w:rsid w:val="00A5190A"/>
    <w:pPr>
      <w:spacing w:after="200" w:line="240" w:lineRule="auto"/>
    </w:pPr>
    <w:rPr>
      <w:i/>
      <w:iCs/>
      <w:color w:val="44546A" w:themeColor="text2"/>
      <w:sz w:val="18"/>
      <w:szCs w:val="18"/>
    </w:rPr>
  </w:style>
  <w:style w:type="paragraph" w:styleId="Ttulo">
    <w:name w:val="Title"/>
    <w:basedOn w:val="Normal"/>
    <w:next w:val="Normal"/>
    <w:link w:val="TtuloCar"/>
    <w:uiPriority w:val="10"/>
    <w:qFormat/>
    <w:rsid w:val="00A519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5190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5190A"/>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A5190A"/>
    <w:rPr>
      <w:rFonts w:eastAsiaTheme="minorEastAsia"/>
      <w:color w:val="5A5A5A" w:themeColor="text1" w:themeTint="A5"/>
      <w:spacing w:val="15"/>
    </w:rPr>
  </w:style>
  <w:style w:type="character" w:styleId="Textoennegrita">
    <w:name w:val="Strong"/>
    <w:basedOn w:val="Fuentedeprrafopredeter"/>
    <w:uiPriority w:val="22"/>
    <w:qFormat/>
    <w:rsid w:val="00A5190A"/>
    <w:rPr>
      <w:b/>
      <w:bCs/>
    </w:rPr>
  </w:style>
  <w:style w:type="character" w:styleId="nfasis">
    <w:name w:val="Emphasis"/>
    <w:basedOn w:val="Fuentedeprrafopredeter"/>
    <w:uiPriority w:val="20"/>
    <w:qFormat/>
    <w:rsid w:val="00A5190A"/>
    <w:rPr>
      <w:i/>
      <w:iCs/>
    </w:rPr>
  </w:style>
  <w:style w:type="paragraph" w:styleId="Sinespaciado">
    <w:name w:val="No Spacing"/>
    <w:uiPriority w:val="1"/>
    <w:qFormat/>
    <w:rsid w:val="00A5190A"/>
    <w:pPr>
      <w:spacing w:after="0" w:line="240" w:lineRule="auto"/>
    </w:pPr>
  </w:style>
  <w:style w:type="paragraph" w:styleId="Cita">
    <w:name w:val="Quote"/>
    <w:basedOn w:val="Normal"/>
    <w:next w:val="Normal"/>
    <w:link w:val="CitaCar"/>
    <w:uiPriority w:val="29"/>
    <w:qFormat/>
    <w:rsid w:val="00A5190A"/>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A5190A"/>
    <w:rPr>
      <w:i/>
      <w:iCs/>
      <w:color w:val="404040" w:themeColor="text1" w:themeTint="BF"/>
    </w:rPr>
  </w:style>
  <w:style w:type="paragraph" w:styleId="Citadestacada">
    <w:name w:val="Intense Quote"/>
    <w:basedOn w:val="Normal"/>
    <w:next w:val="Normal"/>
    <w:link w:val="CitadestacadaCar"/>
    <w:uiPriority w:val="30"/>
    <w:qFormat/>
    <w:rsid w:val="00A5190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A5190A"/>
    <w:rPr>
      <w:i/>
      <w:iCs/>
      <w:color w:val="4472C4" w:themeColor="accent1"/>
    </w:rPr>
  </w:style>
  <w:style w:type="character" w:styleId="nfasissutil">
    <w:name w:val="Subtle Emphasis"/>
    <w:basedOn w:val="Fuentedeprrafopredeter"/>
    <w:uiPriority w:val="19"/>
    <w:qFormat/>
    <w:rsid w:val="00A5190A"/>
    <w:rPr>
      <w:i/>
      <w:iCs/>
      <w:color w:val="404040" w:themeColor="text1" w:themeTint="BF"/>
    </w:rPr>
  </w:style>
  <w:style w:type="character" w:styleId="nfasisintenso">
    <w:name w:val="Intense Emphasis"/>
    <w:basedOn w:val="Fuentedeprrafopredeter"/>
    <w:uiPriority w:val="21"/>
    <w:qFormat/>
    <w:rsid w:val="00A5190A"/>
    <w:rPr>
      <w:i/>
      <w:iCs/>
      <w:color w:val="4472C4" w:themeColor="accent1"/>
    </w:rPr>
  </w:style>
  <w:style w:type="character" w:styleId="Referenciasutil">
    <w:name w:val="Subtle Reference"/>
    <w:basedOn w:val="Fuentedeprrafopredeter"/>
    <w:uiPriority w:val="31"/>
    <w:qFormat/>
    <w:rsid w:val="00A5190A"/>
    <w:rPr>
      <w:smallCaps/>
      <w:color w:val="5A5A5A" w:themeColor="text1" w:themeTint="A5"/>
    </w:rPr>
  </w:style>
  <w:style w:type="character" w:styleId="Referenciaintensa">
    <w:name w:val="Intense Reference"/>
    <w:basedOn w:val="Fuentedeprrafopredeter"/>
    <w:uiPriority w:val="32"/>
    <w:qFormat/>
    <w:rsid w:val="00A5190A"/>
    <w:rPr>
      <w:b/>
      <w:bCs/>
      <w:smallCaps/>
      <w:color w:val="4472C4" w:themeColor="accent1"/>
      <w:spacing w:val="5"/>
    </w:rPr>
  </w:style>
  <w:style w:type="character" w:styleId="Ttulodellibro">
    <w:name w:val="Book Title"/>
    <w:basedOn w:val="Fuentedeprrafopredeter"/>
    <w:uiPriority w:val="33"/>
    <w:qFormat/>
    <w:rsid w:val="00A5190A"/>
    <w:rPr>
      <w:b/>
      <w:bCs/>
      <w:i/>
      <w:iCs/>
      <w:spacing w:val="5"/>
    </w:rPr>
  </w:style>
  <w:style w:type="paragraph" w:styleId="TtuloTDC">
    <w:name w:val="TOC Heading"/>
    <w:basedOn w:val="Ttulo1"/>
    <w:next w:val="Normal"/>
    <w:uiPriority w:val="39"/>
    <w:semiHidden/>
    <w:unhideWhenUsed/>
    <w:qFormat/>
    <w:rsid w:val="00A5190A"/>
    <w:pPr>
      <w:outlineLvl w:val="9"/>
    </w:pPr>
  </w:style>
  <w:style w:type="numbering" w:customStyle="1" w:styleId="Mipropioestilo">
    <w:name w:val="Mi propio estilo"/>
    <w:uiPriority w:val="99"/>
    <w:rsid w:val="00E01B18"/>
    <w:pPr>
      <w:numPr>
        <w:numId w:val="31"/>
      </w:numPr>
    </w:pPr>
  </w:style>
  <w:style w:type="numbering" w:customStyle="1" w:styleId="EstiloZay">
    <w:name w:val="Estilo Zay"/>
    <w:uiPriority w:val="99"/>
    <w:rsid w:val="00E01B18"/>
    <w:pPr>
      <w:numPr>
        <w:numId w:val="35"/>
      </w:numPr>
    </w:pPr>
  </w:style>
  <w:style w:type="paragraph" w:styleId="TDC1">
    <w:name w:val="toc 1"/>
    <w:basedOn w:val="Normal"/>
    <w:next w:val="Normal"/>
    <w:autoRedefine/>
    <w:uiPriority w:val="39"/>
    <w:unhideWhenUsed/>
    <w:rsid w:val="00044D0A"/>
    <w:pPr>
      <w:spacing w:before="120" w:after="120"/>
    </w:pPr>
    <w:rPr>
      <w:rFonts w:cstheme="minorHAnsi"/>
      <w:b/>
      <w:bCs/>
      <w:caps/>
      <w:sz w:val="20"/>
      <w:szCs w:val="20"/>
    </w:rPr>
  </w:style>
  <w:style w:type="paragraph" w:styleId="TDC2">
    <w:name w:val="toc 2"/>
    <w:basedOn w:val="Normal"/>
    <w:next w:val="Normal"/>
    <w:autoRedefine/>
    <w:uiPriority w:val="39"/>
    <w:unhideWhenUsed/>
    <w:rsid w:val="00044D0A"/>
    <w:pPr>
      <w:spacing w:after="0"/>
      <w:ind w:left="220"/>
    </w:pPr>
    <w:rPr>
      <w:rFonts w:cstheme="minorHAnsi"/>
      <w:smallCaps/>
      <w:sz w:val="20"/>
      <w:szCs w:val="20"/>
    </w:rPr>
  </w:style>
  <w:style w:type="paragraph" w:styleId="TDC3">
    <w:name w:val="toc 3"/>
    <w:basedOn w:val="Normal"/>
    <w:next w:val="Normal"/>
    <w:autoRedefine/>
    <w:uiPriority w:val="39"/>
    <w:unhideWhenUsed/>
    <w:rsid w:val="00044D0A"/>
    <w:pPr>
      <w:spacing w:after="0"/>
      <w:ind w:left="440"/>
    </w:pPr>
    <w:rPr>
      <w:rFonts w:cstheme="minorHAnsi"/>
      <w:i/>
      <w:iCs/>
      <w:sz w:val="20"/>
      <w:szCs w:val="20"/>
    </w:rPr>
  </w:style>
  <w:style w:type="paragraph" w:styleId="TDC4">
    <w:name w:val="toc 4"/>
    <w:basedOn w:val="Normal"/>
    <w:next w:val="Normal"/>
    <w:autoRedefine/>
    <w:uiPriority w:val="39"/>
    <w:unhideWhenUsed/>
    <w:rsid w:val="00044D0A"/>
    <w:pPr>
      <w:spacing w:after="0"/>
      <w:ind w:left="660"/>
    </w:pPr>
    <w:rPr>
      <w:rFonts w:cstheme="minorHAnsi"/>
      <w:sz w:val="18"/>
      <w:szCs w:val="18"/>
    </w:rPr>
  </w:style>
  <w:style w:type="paragraph" w:styleId="TDC5">
    <w:name w:val="toc 5"/>
    <w:basedOn w:val="Normal"/>
    <w:next w:val="Normal"/>
    <w:autoRedefine/>
    <w:uiPriority w:val="39"/>
    <w:unhideWhenUsed/>
    <w:rsid w:val="00044D0A"/>
    <w:pPr>
      <w:spacing w:after="0"/>
      <w:ind w:left="880"/>
    </w:pPr>
    <w:rPr>
      <w:rFonts w:cstheme="minorHAnsi"/>
      <w:sz w:val="18"/>
      <w:szCs w:val="18"/>
    </w:rPr>
  </w:style>
  <w:style w:type="paragraph" w:styleId="TDC6">
    <w:name w:val="toc 6"/>
    <w:basedOn w:val="Normal"/>
    <w:next w:val="Normal"/>
    <w:autoRedefine/>
    <w:uiPriority w:val="39"/>
    <w:unhideWhenUsed/>
    <w:rsid w:val="00044D0A"/>
    <w:pPr>
      <w:spacing w:after="0"/>
      <w:ind w:left="1100"/>
    </w:pPr>
    <w:rPr>
      <w:rFonts w:cstheme="minorHAnsi"/>
      <w:sz w:val="18"/>
      <w:szCs w:val="18"/>
    </w:rPr>
  </w:style>
  <w:style w:type="paragraph" w:styleId="TDC7">
    <w:name w:val="toc 7"/>
    <w:basedOn w:val="Normal"/>
    <w:next w:val="Normal"/>
    <w:autoRedefine/>
    <w:uiPriority w:val="39"/>
    <w:unhideWhenUsed/>
    <w:rsid w:val="00044D0A"/>
    <w:pPr>
      <w:spacing w:after="0"/>
      <w:ind w:left="1320"/>
    </w:pPr>
    <w:rPr>
      <w:rFonts w:cstheme="minorHAnsi"/>
      <w:sz w:val="18"/>
      <w:szCs w:val="18"/>
    </w:rPr>
  </w:style>
  <w:style w:type="paragraph" w:styleId="TDC8">
    <w:name w:val="toc 8"/>
    <w:basedOn w:val="Normal"/>
    <w:next w:val="Normal"/>
    <w:autoRedefine/>
    <w:uiPriority w:val="39"/>
    <w:unhideWhenUsed/>
    <w:rsid w:val="00044D0A"/>
    <w:pPr>
      <w:spacing w:after="0"/>
      <w:ind w:left="1540"/>
    </w:pPr>
    <w:rPr>
      <w:rFonts w:cstheme="minorHAnsi"/>
      <w:sz w:val="18"/>
      <w:szCs w:val="18"/>
    </w:rPr>
  </w:style>
  <w:style w:type="paragraph" w:styleId="TDC9">
    <w:name w:val="toc 9"/>
    <w:basedOn w:val="Normal"/>
    <w:next w:val="Normal"/>
    <w:autoRedefine/>
    <w:uiPriority w:val="39"/>
    <w:unhideWhenUsed/>
    <w:rsid w:val="00044D0A"/>
    <w:pPr>
      <w:spacing w:after="0"/>
      <w:ind w:left="1760"/>
    </w:pPr>
    <w:rPr>
      <w:rFonts w:cstheme="minorHAnsi"/>
      <w:sz w:val="18"/>
      <w:szCs w:val="18"/>
    </w:rPr>
  </w:style>
  <w:style w:type="character" w:styleId="Hipervnculo">
    <w:name w:val="Hyperlink"/>
    <w:basedOn w:val="Fuentedeprrafopredeter"/>
    <w:uiPriority w:val="99"/>
    <w:unhideWhenUsed/>
    <w:rsid w:val="00044D0A"/>
    <w:rPr>
      <w:color w:val="0563C1" w:themeColor="hyperlink"/>
      <w:u w:val="single"/>
    </w:rPr>
  </w:style>
  <w:style w:type="paragraph" w:styleId="Textonotapie">
    <w:name w:val="footnote text"/>
    <w:basedOn w:val="Normal"/>
    <w:link w:val="TextonotapieCar"/>
    <w:uiPriority w:val="99"/>
    <w:unhideWhenUsed/>
    <w:rsid w:val="0019765D"/>
    <w:pPr>
      <w:spacing w:after="0" w:line="240" w:lineRule="auto"/>
    </w:pPr>
    <w:rPr>
      <w:sz w:val="20"/>
      <w:szCs w:val="20"/>
    </w:rPr>
  </w:style>
  <w:style w:type="character" w:customStyle="1" w:styleId="TextonotapieCar">
    <w:name w:val="Texto nota pie Car"/>
    <w:basedOn w:val="Fuentedeprrafopredeter"/>
    <w:link w:val="Textonotapie"/>
    <w:uiPriority w:val="99"/>
    <w:rsid w:val="0019765D"/>
    <w:rPr>
      <w:sz w:val="20"/>
      <w:szCs w:val="20"/>
    </w:rPr>
  </w:style>
  <w:style w:type="character" w:styleId="Refdenotaalpie">
    <w:name w:val="footnote reference"/>
    <w:basedOn w:val="Fuentedeprrafopredeter"/>
    <w:uiPriority w:val="99"/>
    <w:semiHidden/>
    <w:unhideWhenUsed/>
    <w:rsid w:val="0019765D"/>
    <w:rPr>
      <w:vertAlign w:val="superscript"/>
    </w:rPr>
  </w:style>
  <w:style w:type="character" w:styleId="Mencinsinresolver">
    <w:name w:val="Unresolved Mention"/>
    <w:basedOn w:val="Fuentedeprrafopredeter"/>
    <w:uiPriority w:val="99"/>
    <w:semiHidden/>
    <w:unhideWhenUsed/>
    <w:rsid w:val="00613D39"/>
    <w:rPr>
      <w:color w:val="605E5C"/>
      <w:shd w:val="clear" w:color="auto" w:fill="E1DFDD"/>
    </w:rPr>
  </w:style>
  <w:style w:type="table" w:styleId="Tablaconcuadrcula">
    <w:name w:val="Table Grid"/>
    <w:basedOn w:val="Tablanormal"/>
    <w:uiPriority w:val="39"/>
    <w:rsid w:val="00420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adeilustraciones">
    <w:name w:val="table of figures"/>
    <w:basedOn w:val="Normal"/>
    <w:next w:val="Normal"/>
    <w:uiPriority w:val="99"/>
    <w:unhideWhenUsed/>
    <w:rsid w:val="00B60144"/>
    <w:pPr>
      <w:spacing w:after="0"/>
    </w:pPr>
  </w:style>
  <w:style w:type="paragraph" w:styleId="Revisin">
    <w:name w:val="Revision"/>
    <w:hidden/>
    <w:uiPriority w:val="99"/>
    <w:semiHidden/>
    <w:rsid w:val="00B85C0F"/>
    <w:pPr>
      <w:spacing w:after="0" w:line="240" w:lineRule="auto"/>
    </w:pPr>
  </w:style>
  <w:style w:type="character" w:styleId="Refdecomentario">
    <w:name w:val="annotation reference"/>
    <w:basedOn w:val="Fuentedeprrafopredeter"/>
    <w:uiPriority w:val="99"/>
    <w:semiHidden/>
    <w:unhideWhenUsed/>
    <w:rsid w:val="00B85C0F"/>
    <w:rPr>
      <w:sz w:val="16"/>
      <w:szCs w:val="16"/>
    </w:rPr>
  </w:style>
  <w:style w:type="paragraph" w:styleId="Textocomentario">
    <w:name w:val="annotation text"/>
    <w:basedOn w:val="Normal"/>
    <w:link w:val="TextocomentarioCar"/>
    <w:uiPriority w:val="99"/>
    <w:semiHidden/>
    <w:unhideWhenUsed/>
    <w:rsid w:val="00B85C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85C0F"/>
    <w:rPr>
      <w:sz w:val="20"/>
      <w:szCs w:val="20"/>
    </w:rPr>
  </w:style>
  <w:style w:type="paragraph" w:styleId="Asuntodelcomentario">
    <w:name w:val="annotation subject"/>
    <w:basedOn w:val="Textocomentario"/>
    <w:next w:val="Textocomentario"/>
    <w:link w:val="AsuntodelcomentarioCar"/>
    <w:uiPriority w:val="99"/>
    <w:semiHidden/>
    <w:unhideWhenUsed/>
    <w:rsid w:val="00B85C0F"/>
    <w:rPr>
      <w:b/>
      <w:bCs/>
    </w:rPr>
  </w:style>
  <w:style w:type="character" w:customStyle="1" w:styleId="AsuntodelcomentarioCar">
    <w:name w:val="Asunto del comentario Car"/>
    <w:basedOn w:val="TextocomentarioCar"/>
    <w:link w:val="Asuntodelcomentario"/>
    <w:uiPriority w:val="99"/>
    <w:semiHidden/>
    <w:rsid w:val="00B85C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40530">
      <w:bodyDiv w:val="1"/>
      <w:marLeft w:val="0"/>
      <w:marRight w:val="0"/>
      <w:marTop w:val="0"/>
      <w:marBottom w:val="0"/>
      <w:divBdr>
        <w:top w:val="none" w:sz="0" w:space="0" w:color="auto"/>
        <w:left w:val="none" w:sz="0" w:space="0" w:color="auto"/>
        <w:bottom w:val="none" w:sz="0" w:space="0" w:color="auto"/>
        <w:right w:val="none" w:sz="0" w:space="0" w:color="auto"/>
      </w:divBdr>
    </w:div>
    <w:div w:id="401568652">
      <w:bodyDiv w:val="1"/>
      <w:marLeft w:val="0"/>
      <w:marRight w:val="0"/>
      <w:marTop w:val="0"/>
      <w:marBottom w:val="0"/>
      <w:divBdr>
        <w:top w:val="none" w:sz="0" w:space="0" w:color="auto"/>
        <w:left w:val="none" w:sz="0" w:space="0" w:color="auto"/>
        <w:bottom w:val="none" w:sz="0" w:space="0" w:color="auto"/>
        <w:right w:val="none" w:sz="0" w:space="0" w:color="auto"/>
      </w:divBdr>
    </w:div>
    <w:div w:id="704251539">
      <w:bodyDiv w:val="1"/>
      <w:marLeft w:val="0"/>
      <w:marRight w:val="0"/>
      <w:marTop w:val="0"/>
      <w:marBottom w:val="0"/>
      <w:divBdr>
        <w:top w:val="none" w:sz="0" w:space="0" w:color="auto"/>
        <w:left w:val="none" w:sz="0" w:space="0" w:color="auto"/>
        <w:bottom w:val="none" w:sz="0" w:space="0" w:color="auto"/>
        <w:right w:val="none" w:sz="0" w:space="0" w:color="auto"/>
      </w:divBdr>
    </w:div>
    <w:div w:id="710419774">
      <w:bodyDiv w:val="1"/>
      <w:marLeft w:val="0"/>
      <w:marRight w:val="0"/>
      <w:marTop w:val="0"/>
      <w:marBottom w:val="0"/>
      <w:divBdr>
        <w:top w:val="none" w:sz="0" w:space="0" w:color="auto"/>
        <w:left w:val="none" w:sz="0" w:space="0" w:color="auto"/>
        <w:bottom w:val="none" w:sz="0" w:space="0" w:color="auto"/>
        <w:right w:val="none" w:sz="0" w:space="0" w:color="auto"/>
      </w:divBdr>
    </w:div>
    <w:div w:id="762844373">
      <w:bodyDiv w:val="1"/>
      <w:marLeft w:val="0"/>
      <w:marRight w:val="0"/>
      <w:marTop w:val="0"/>
      <w:marBottom w:val="0"/>
      <w:divBdr>
        <w:top w:val="none" w:sz="0" w:space="0" w:color="auto"/>
        <w:left w:val="none" w:sz="0" w:space="0" w:color="auto"/>
        <w:bottom w:val="none" w:sz="0" w:space="0" w:color="auto"/>
        <w:right w:val="none" w:sz="0" w:space="0" w:color="auto"/>
      </w:divBdr>
    </w:div>
    <w:div w:id="936593215">
      <w:bodyDiv w:val="1"/>
      <w:marLeft w:val="0"/>
      <w:marRight w:val="0"/>
      <w:marTop w:val="0"/>
      <w:marBottom w:val="0"/>
      <w:divBdr>
        <w:top w:val="none" w:sz="0" w:space="0" w:color="auto"/>
        <w:left w:val="none" w:sz="0" w:space="0" w:color="auto"/>
        <w:bottom w:val="none" w:sz="0" w:space="0" w:color="auto"/>
        <w:right w:val="none" w:sz="0" w:space="0" w:color="auto"/>
      </w:divBdr>
      <w:divsChild>
        <w:div w:id="960497032">
          <w:marLeft w:val="360"/>
          <w:marRight w:val="0"/>
          <w:marTop w:val="200"/>
          <w:marBottom w:val="0"/>
          <w:divBdr>
            <w:top w:val="none" w:sz="0" w:space="0" w:color="auto"/>
            <w:left w:val="none" w:sz="0" w:space="0" w:color="auto"/>
            <w:bottom w:val="none" w:sz="0" w:space="0" w:color="auto"/>
            <w:right w:val="none" w:sz="0" w:space="0" w:color="auto"/>
          </w:divBdr>
        </w:div>
      </w:divsChild>
    </w:div>
    <w:div w:id="1030453979">
      <w:bodyDiv w:val="1"/>
      <w:marLeft w:val="0"/>
      <w:marRight w:val="0"/>
      <w:marTop w:val="0"/>
      <w:marBottom w:val="0"/>
      <w:divBdr>
        <w:top w:val="none" w:sz="0" w:space="0" w:color="auto"/>
        <w:left w:val="none" w:sz="0" w:space="0" w:color="auto"/>
        <w:bottom w:val="none" w:sz="0" w:space="0" w:color="auto"/>
        <w:right w:val="none" w:sz="0" w:space="0" w:color="auto"/>
      </w:divBdr>
    </w:div>
    <w:div w:id="1268319315">
      <w:bodyDiv w:val="1"/>
      <w:marLeft w:val="0"/>
      <w:marRight w:val="0"/>
      <w:marTop w:val="0"/>
      <w:marBottom w:val="0"/>
      <w:divBdr>
        <w:top w:val="none" w:sz="0" w:space="0" w:color="auto"/>
        <w:left w:val="none" w:sz="0" w:space="0" w:color="auto"/>
        <w:bottom w:val="none" w:sz="0" w:space="0" w:color="auto"/>
        <w:right w:val="none" w:sz="0" w:space="0" w:color="auto"/>
      </w:divBdr>
    </w:div>
    <w:div w:id="1322853173">
      <w:bodyDiv w:val="1"/>
      <w:marLeft w:val="0"/>
      <w:marRight w:val="0"/>
      <w:marTop w:val="0"/>
      <w:marBottom w:val="0"/>
      <w:divBdr>
        <w:top w:val="none" w:sz="0" w:space="0" w:color="auto"/>
        <w:left w:val="none" w:sz="0" w:space="0" w:color="auto"/>
        <w:bottom w:val="none" w:sz="0" w:space="0" w:color="auto"/>
        <w:right w:val="none" w:sz="0" w:space="0" w:color="auto"/>
      </w:divBdr>
    </w:div>
    <w:div w:id="1348021051">
      <w:bodyDiv w:val="1"/>
      <w:marLeft w:val="0"/>
      <w:marRight w:val="0"/>
      <w:marTop w:val="0"/>
      <w:marBottom w:val="0"/>
      <w:divBdr>
        <w:top w:val="none" w:sz="0" w:space="0" w:color="auto"/>
        <w:left w:val="none" w:sz="0" w:space="0" w:color="auto"/>
        <w:bottom w:val="none" w:sz="0" w:space="0" w:color="auto"/>
        <w:right w:val="none" w:sz="0" w:space="0" w:color="auto"/>
      </w:divBdr>
      <w:divsChild>
        <w:div w:id="688677553">
          <w:marLeft w:val="360"/>
          <w:marRight w:val="0"/>
          <w:marTop w:val="200"/>
          <w:marBottom w:val="0"/>
          <w:divBdr>
            <w:top w:val="none" w:sz="0" w:space="0" w:color="auto"/>
            <w:left w:val="none" w:sz="0" w:space="0" w:color="auto"/>
            <w:bottom w:val="none" w:sz="0" w:space="0" w:color="auto"/>
            <w:right w:val="none" w:sz="0" w:space="0" w:color="auto"/>
          </w:divBdr>
        </w:div>
      </w:divsChild>
    </w:div>
    <w:div w:id="1537547379">
      <w:bodyDiv w:val="1"/>
      <w:marLeft w:val="0"/>
      <w:marRight w:val="0"/>
      <w:marTop w:val="0"/>
      <w:marBottom w:val="0"/>
      <w:divBdr>
        <w:top w:val="none" w:sz="0" w:space="0" w:color="auto"/>
        <w:left w:val="none" w:sz="0" w:space="0" w:color="auto"/>
        <w:bottom w:val="none" w:sz="0" w:space="0" w:color="auto"/>
        <w:right w:val="none" w:sz="0" w:space="0" w:color="auto"/>
      </w:divBdr>
    </w:div>
    <w:div w:id="1594968941">
      <w:bodyDiv w:val="1"/>
      <w:marLeft w:val="0"/>
      <w:marRight w:val="0"/>
      <w:marTop w:val="0"/>
      <w:marBottom w:val="0"/>
      <w:divBdr>
        <w:top w:val="none" w:sz="0" w:space="0" w:color="auto"/>
        <w:left w:val="none" w:sz="0" w:space="0" w:color="auto"/>
        <w:bottom w:val="none" w:sz="0" w:space="0" w:color="auto"/>
        <w:right w:val="none" w:sz="0" w:space="0" w:color="auto"/>
      </w:divBdr>
    </w:div>
    <w:div w:id="1647777636">
      <w:bodyDiv w:val="1"/>
      <w:marLeft w:val="0"/>
      <w:marRight w:val="0"/>
      <w:marTop w:val="0"/>
      <w:marBottom w:val="0"/>
      <w:divBdr>
        <w:top w:val="none" w:sz="0" w:space="0" w:color="auto"/>
        <w:left w:val="none" w:sz="0" w:space="0" w:color="auto"/>
        <w:bottom w:val="none" w:sz="0" w:space="0" w:color="auto"/>
        <w:right w:val="none" w:sz="0" w:space="0" w:color="auto"/>
      </w:divBdr>
      <w:divsChild>
        <w:div w:id="295528705">
          <w:marLeft w:val="360"/>
          <w:marRight w:val="0"/>
          <w:marTop w:val="200"/>
          <w:marBottom w:val="0"/>
          <w:divBdr>
            <w:top w:val="none" w:sz="0" w:space="0" w:color="auto"/>
            <w:left w:val="none" w:sz="0" w:space="0" w:color="auto"/>
            <w:bottom w:val="none" w:sz="0" w:space="0" w:color="auto"/>
            <w:right w:val="none" w:sz="0" w:space="0" w:color="auto"/>
          </w:divBdr>
        </w:div>
      </w:divsChild>
    </w:div>
    <w:div w:id="200108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www.pgrweb.go.cr/scij/Busqueda/Normativa/Normas/nrm_texto_completo.aspx?param1=NRTC&amp;nValor1=1&amp;nValor2=78785&amp;nValor3=99392&amp;strTipM=TC" TargetMode="External"/><Relationship Id="rId3" Type="http://schemas.openxmlformats.org/officeDocument/2006/relationships/styles" Target="styles.xml"/><Relationship Id="rId21" Type="http://schemas.openxmlformats.org/officeDocument/2006/relationships/hyperlink" Target="http://www.pgrweb.go.cr/scij/Busqueda/Normativa/Normas/nrm_texto_completo.aspx?param1=NRTC&amp;nValor1=1&amp;nValor2=63431&amp;nValor3=118455&amp;param2=1&amp;strTipM=TC&amp;lResultado=5&amp;strSim=simp" TargetMode="External"/><Relationship Id="rId7" Type="http://schemas.openxmlformats.org/officeDocument/2006/relationships/endnotes" Target="endnotes.xml"/><Relationship Id="rId12" Type="http://schemas.openxmlformats.org/officeDocument/2006/relationships/hyperlink" Target="mailto:evolucion.mercado@micit.go.cr" TargetMode="External"/><Relationship Id="rId17" Type="http://schemas.openxmlformats.org/officeDocument/2006/relationships/hyperlink" Target="https://www.oecd.org/gov/Open-Government-Highlights-ESP.pdf" TargetMode="External"/><Relationship Id="rId2" Type="http://schemas.openxmlformats.org/officeDocument/2006/relationships/numbering" Target="numbering.xml"/><Relationship Id="rId16" Type="http://schemas.openxmlformats.org/officeDocument/2006/relationships/hyperlink" Target="https://www.micitt.go.cr/sites/default/files/2021_guia_metodologica_para_la_construccion_del_pndt_2022-2027_0.pdf" TargetMode="External"/><Relationship Id="rId20" Type="http://schemas.openxmlformats.org/officeDocument/2006/relationships/hyperlink" Target="http://www.pgrweb.go.cr/scij/Busqueda/Normativa/Normas/nrm_texto_completo.aspx?param1=NRTC&amp;nValor1=1&amp;nValor2=63786&amp;nValor3=0&amp;strTipM=T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pgrweb.go.cr/scij/Busqueda/Normativa/Normas/nrm_norma.aspx?param1=NRM&amp;nValor1=1&amp;nValor2=86570&amp;nValor3=112389&amp;strTipM=FN"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 Id="rId22" Type="http://schemas.openxmlformats.org/officeDocument/2006/relationships/hyperlink" Target="https://www.micit.go.cr/sites/default/files/2021_guia_metodologica_para_la_construccion_del_pndt_2022-2027_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75D9F-176B-4AB4-94C9-871BE4B1A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8290</Words>
  <Characters>45763</Characters>
  <Application>Microsoft Office Word</Application>
  <DocSecurity>12</DocSecurity>
  <Lines>1525</Lines>
  <Paragraphs>300</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53753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2022-03-29T15:19:00Z</dcterms:created>
  <dcterms:modified xsi:type="dcterms:W3CDTF">2022-03-29T15:22:00Z</dcterms:modified>
  <cp:category/>
</cp:coreProperties>
</file>